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lastRenderedPageBreak/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D976774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921090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kwalifikowalności na </w:t>
      </w:r>
      <w:r w:rsidR="00AF3F08" w:rsidRPr="00F4390F">
        <w:rPr>
          <w:rFonts w:ascii="Arial" w:hAnsi="Arial" w:cs="Arial"/>
          <w:noProof/>
          <w:sz w:val="20"/>
          <w:szCs w:val="20"/>
        </w:rPr>
        <w:lastRenderedPageBreak/>
        <w:t>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lastRenderedPageBreak/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4187CB34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2023 r. poz. 571) lub stosowanie innych przewidzianych prawem trybów, w tym z ustawy z dnia 5 sierpnia 2022 r. o ekonomii </w:t>
      </w:r>
      <w:r w:rsidRPr="005A3144">
        <w:rPr>
          <w:rFonts w:ascii="Arial" w:hAnsi="Arial" w:cs="Arial"/>
          <w:sz w:val="20"/>
          <w:szCs w:val="20"/>
        </w:rPr>
        <w:lastRenderedPageBreak/>
        <w:t xml:space="preserve">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94EFC60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 xml:space="preserve">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</w:t>
      </w:r>
      <w:r w:rsidR="00DF7527" w:rsidRPr="00534734">
        <w:rPr>
          <w:rFonts w:ascii="Arial" w:hAnsi="Arial" w:cs="Arial"/>
          <w:noProof/>
          <w:sz w:val="20"/>
          <w:szCs w:val="20"/>
        </w:rPr>
        <w:lastRenderedPageBreak/>
        <w:t xml:space="preserve">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1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FA1B" w14:textId="77777777" w:rsidR="00A42D72" w:rsidRDefault="00A42D72" w:rsidP="008B66D8">
      <w:r>
        <w:separator/>
      </w:r>
    </w:p>
  </w:endnote>
  <w:endnote w:type="continuationSeparator" w:id="0">
    <w:p w14:paraId="001EC75D" w14:textId="77777777" w:rsidR="00A42D72" w:rsidRDefault="00A42D72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45C77" w14:textId="77777777" w:rsidR="00A42D72" w:rsidRDefault="00A42D72" w:rsidP="008B66D8">
      <w:r>
        <w:separator/>
      </w:r>
    </w:p>
  </w:footnote>
  <w:footnote w:type="continuationSeparator" w:id="0">
    <w:p w14:paraId="184A63CC" w14:textId="77777777" w:rsidR="00A42D72" w:rsidRDefault="00A42D72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 xml:space="preserve">o postanowienia niezbędne do realizacji projektu. Postanowienia te nie mogą być sprzeczne ze wzorem umowy o partnerstwie oraz dokumentami programowymi, w szczególności </w:t>
      </w:r>
      <w:proofErr w:type="spellStart"/>
      <w:r w:rsidR="00105BF3" w:rsidRPr="00DF612A">
        <w:rPr>
          <w:rFonts w:ascii="Arial" w:hAnsi="Arial" w:cs="Arial"/>
          <w:sz w:val="18"/>
          <w:szCs w:val="18"/>
        </w:rPr>
        <w:t>FEdKP</w:t>
      </w:r>
      <w:proofErr w:type="spellEnd"/>
      <w:r w:rsidR="00105BF3" w:rsidRPr="00DF612A">
        <w:rPr>
          <w:rFonts w:ascii="Arial" w:hAnsi="Arial" w:cs="Arial"/>
          <w:sz w:val="18"/>
          <w:szCs w:val="18"/>
        </w:rPr>
        <w:t xml:space="preserve">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proofErr w:type="spellStart"/>
      <w:r w:rsidRPr="00760C32">
        <w:rPr>
          <w:rFonts w:ascii="Arial" w:hAnsi="Arial" w:cs="Arial"/>
          <w:sz w:val="18"/>
          <w:szCs w:val="18"/>
          <w:lang w:val="pl-PL"/>
        </w:rPr>
        <w:t>FEdKP</w:t>
      </w:r>
      <w:proofErr w:type="spellEnd"/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2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4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0DF2"/>
    <w:rsid w:val="006C1C04"/>
    <w:rsid w:val="006C32DE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2D72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4824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20</Pages>
  <Words>7683</Words>
  <Characters>46099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53675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Marcin Prykanowski</cp:lastModifiedBy>
  <cp:revision>19</cp:revision>
  <cp:lastPrinted>2017-08-17T14:14:00Z</cp:lastPrinted>
  <dcterms:created xsi:type="dcterms:W3CDTF">2023-08-31T15:32:00Z</dcterms:created>
  <dcterms:modified xsi:type="dcterms:W3CDTF">2024-06-06T11:54:00Z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