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B3C7" w14:textId="77777777" w:rsidR="000915D9" w:rsidRDefault="000915D9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4BBB1A" w14:textId="77777777" w:rsidR="00E323BB" w:rsidRPr="003B1556" w:rsidRDefault="00E323BB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306D290" w14:textId="77777777" w:rsidR="0017774A" w:rsidRDefault="0017774A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6D269EF" w14:textId="77777777" w:rsidR="0017774A" w:rsidRDefault="0017774A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BA6859A" w14:textId="37C8A0ED" w:rsidR="007E2BE0" w:rsidRPr="0017774A" w:rsidRDefault="00372FF9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17D06EB" w14:textId="77777777" w:rsidR="007E2BE0" w:rsidRPr="003B1556" w:rsidRDefault="007E2BE0" w:rsidP="00FB452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B8231DD" w14:textId="0796524C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Priorytet:</w:t>
      </w:r>
      <w:r w:rsidRPr="003B1556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CDFE462" w14:textId="77777777" w:rsidR="007F1A6C" w:rsidRPr="003B1556" w:rsidRDefault="007F1A6C" w:rsidP="003B155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BFC6EC" w14:textId="244954FA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>
        <w:rPr>
          <w:rFonts w:ascii="Arial" w:hAnsi="Arial" w:cs="Arial"/>
          <w:sz w:val="24"/>
          <w:szCs w:val="24"/>
        </w:rPr>
        <w:br/>
      </w:r>
      <w:r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2C4DB857" w14:textId="77777777" w:rsidR="007F1A6C" w:rsidRPr="003B1556" w:rsidRDefault="007F1A6C" w:rsidP="003B1556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FF403D1" w14:textId="3CA599F4" w:rsidR="00301DFF" w:rsidRDefault="00372FF9" w:rsidP="00FB452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3B1556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3B1556">
        <w:rPr>
          <w:rFonts w:ascii="Arial" w:hAnsi="Arial" w:cs="Arial"/>
          <w:sz w:val="24"/>
          <w:szCs w:val="24"/>
        </w:rPr>
        <w:t>FEKP.0</w:t>
      </w:r>
      <w:r w:rsidR="00822EE3" w:rsidRPr="003B1556">
        <w:rPr>
          <w:rFonts w:ascii="Arial" w:hAnsi="Arial" w:cs="Arial"/>
          <w:sz w:val="24"/>
          <w:szCs w:val="24"/>
        </w:rPr>
        <w:t>8.1</w:t>
      </w:r>
      <w:r w:rsidR="008741CC">
        <w:rPr>
          <w:rFonts w:ascii="Arial" w:hAnsi="Arial" w:cs="Arial"/>
          <w:sz w:val="24"/>
          <w:szCs w:val="24"/>
        </w:rPr>
        <w:t>6</w:t>
      </w:r>
      <w:r w:rsidR="00822EE3" w:rsidRPr="003B1556">
        <w:rPr>
          <w:rFonts w:ascii="Arial" w:hAnsi="Arial" w:cs="Arial"/>
          <w:sz w:val="24"/>
          <w:szCs w:val="24"/>
        </w:rPr>
        <w:t xml:space="preserve"> Kształcenie </w:t>
      </w:r>
      <w:r w:rsidR="0017774A">
        <w:rPr>
          <w:rFonts w:ascii="Arial" w:hAnsi="Arial" w:cs="Arial"/>
          <w:sz w:val="24"/>
          <w:szCs w:val="24"/>
        </w:rPr>
        <w:t>zawodowe</w:t>
      </w:r>
      <w:r w:rsidR="00822EE3" w:rsidRPr="003B1556">
        <w:rPr>
          <w:rFonts w:ascii="Arial" w:hAnsi="Arial" w:cs="Arial"/>
          <w:sz w:val="24"/>
          <w:szCs w:val="24"/>
        </w:rPr>
        <w:t xml:space="preserve"> </w:t>
      </w:r>
      <w:r w:rsidR="008741CC">
        <w:rPr>
          <w:rFonts w:ascii="Arial" w:hAnsi="Arial" w:cs="Arial"/>
          <w:sz w:val="24"/>
          <w:szCs w:val="24"/>
        </w:rPr>
        <w:t>ZITy regionalne</w:t>
      </w:r>
    </w:p>
    <w:p w14:paraId="1490EA31" w14:textId="77777777" w:rsidR="007F1A6C" w:rsidRDefault="007F1A6C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2D58FB6" w14:textId="2B29F09C" w:rsidR="00FA6A3A" w:rsidRDefault="00BC5B14" w:rsidP="00BC5B1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62971">
        <w:rPr>
          <w:rFonts w:ascii="Arial" w:hAnsi="Arial" w:cs="Arial"/>
          <w:b/>
          <w:bCs/>
          <w:sz w:val="24"/>
          <w:szCs w:val="24"/>
        </w:rPr>
        <w:t>Sposób wyboru projektów:</w:t>
      </w:r>
      <w:r>
        <w:rPr>
          <w:rFonts w:ascii="Arial" w:hAnsi="Arial" w:cs="Arial"/>
          <w:sz w:val="24"/>
          <w:szCs w:val="24"/>
        </w:rPr>
        <w:t xml:space="preserve"> konkurencyjny</w:t>
      </w:r>
    </w:p>
    <w:p w14:paraId="0663C88C" w14:textId="1FA005DE" w:rsidR="00F9186E" w:rsidRDefault="00F9186E" w:rsidP="00BC5B1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1E42949" w14:textId="76D77FB8" w:rsidR="00F9186E" w:rsidRPr="00B35DA4" w:rsidRDefault="00F9186E" w:rsidP="00F9186E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5400C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="005400C3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3910AF96" w14:textId="77777777" w:rsidR="00F9186E" w:rsidRPr="00B35DA4" w:rsidRDefault="00F9186E" w:rsidP="00F9186E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502CCDB4" w14:textId="77777777" w:rsidR="00F9186E" w:rsidRPr="00B35DA4" w:rsidRDefault="00F9186E" w:rsidP="00F9186E">
      <w:pPr>
        <w:pStyle w:val="Akapitzlist"/>
        <w:numPr>
          <w:ilvl w:val="0"/>
          <w:numId w:val="30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1DC65C7" w14:textId="77777777" w:rsidR="00F9186E" w:rsidRPr="00B35DA4" w:rsidRDefault="00F9186E" w:rsidP="00F9186E">
      <w:pPr>
        <w:pStyle w:val="Akapitzlist"/>
        <w:numPr>
          <w:ilvl w:val="0"/>
          <w:numId w:val="31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4E7C1925" w14:textId="77777777" w:rsidR="00C02FF5" w:rsidRDefault="00F9186E" w:rsidP="00F9186E">
      <w:pPr>
        <w:pStyle w:val="Akapitzlist"/>
        <w:numPr>
          <w:ilvl w:val="0"/>
          <w:numId w:val="32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 w:rsidR="00C02F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5F397901" w14:textId="09AEE98D" w:rsidR="00F9186E" w:rsidRPr="00161F8B" w:rsidRDefault="00C02FF5" w:rsidP="00F9186E">
      <w:pPr>
        <w:pStyle w:val="Akapitzlist"/>
        <w:numPr>
          <w:ilvl w:val="0"/>
          <w:numId w:val="32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r w:rsidR="00F9186E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5734465C" w14:textId="77777777" w:rsidR="00982440" w:rsidRDefault="00982440" w:rsidP="0098244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CC2D941" w14:textId="1F0B9241" w:rsidR="00F9186E" w:rsidRDefault="00982440" w:rsidP="00BC5B1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240B9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2EC80D24" w14:textId="77777777" w:rsidR="00C44D84" w:rsidRPr="002329BA" w:rsidRDefault="00C44D84" w:rsidP="00C44D84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233C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p w14:paraId="4BACEB1B" w14:textId="77777777" w:rsidR="00C44D84" w:rsidRDefault="00C44D84" w:rsidP="00C44D84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709"/>
        <w:gridCol w:w="2254"/>
        <w:gridCol w:w="8181"/>
        <w:gridCol w:w="2962"/>
      </w:tblGrid>
      <w:tr w:rsidR="00C44D84" w:rsidRPr="00BB233C" w14:paraId="42F95C90" w14:textId="77777777" w:rsidTr="006769AD">
        <w:trPr>
          <w:tblHeader/>
        </w:trPr>
        <w:tc>
          <w:tcPr>
            <w:tcW w:w="251" w:type="pct"/>
            <w:shd w:val="clear" w:color="auto" w:fill="D9D9D9" w:themeFill="background1" w:themeFillShade="D9"/>
          </w:tcPr>
          <w:p w14:paraId="43C43A28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59F7F815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0" w:type="pct"/>
            <w:shd w:val="clear" w:color="auto" w:fill="D9D9D9" w:themeFill="background1" w:themeFillShade="D9"/>
          </w:tcPr>
          <w:p w14:paraId="18F51885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0DBA6675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44D84" w:rsidRPr="00BB233C" w14:paraId="03383420" w14:textId="77777777" w:rsidTr="006769AD">
        <w:tc>
          <w:tcPr>
            <w:tcW w:w="251" w:type="pct"/>
          </w:tcPr>
          <w:p w14:paraId="7360D3C8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99" w:type="pct"/>
          </w:tcPr>
          <w:p w14:paraId="64A986D5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900" w:type="pct"/>
          </w:tcPr>
          <w:p w14:paraId="56A677DD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B5134FF" w14:textId="77777777" w:rsidR="00C44D84" w:rsidRPr="00BB233C" w:rsidRDefault="00C44D84" w:rsidP="00C44D84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56B0111" w14:textId="77777777" w:rsidR="00C44D84" w:rsidRPr="00BB233C" w:rsidRDefault="00C44D84" w:rsidP="00C44D84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7514A843" w14:textId="77777777" w:rsidR="00C44D84" w:rsidRPr="00BB233C" w:rsidRDefault="00C44D84" w:rsidP="006769AD">
            <w:pPr>
              <w:spacing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3488104C" w14:textId="04AC2E1D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BB233C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dofinansowanie projektu opatrzony </w:t>
            </w:r>
            <w:r w:rsidR="00003266">
              <w:rPr>
                <w:rFonts w:ascii="Arial" w:hAnsi="Arial" w:cs="Arial"/>
                <w:sz w:val="24"/>
                <w:szCs w:val="24"/>
              </w:rPr>
              <w:t>elektronicznym</w:t>
            </w:r>
            <w:r w:rsidR="0000326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0032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sz w:val="24"/>
                <w:szCs w:val="24"/>
              </w:rPr>
              <w:t>podpisem kwalifikowanym.</w:t>
            </w:r>
          </w:p>
        </w:tc>
        <w:tc>
          <w:tcPr>
            <w:tcW w:w="1050" w:type="pct"/>
          </w:tcPr>
          <w:p w14:paraId="62E5F41F" w14:textId="77777777" w:rsidR="00C44D84" w:rsidRPr="00945AEE" w:rsidRDefault="00C44D84" w:rsidP="006769A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AD3322A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bookmarkEnd w:id="1"/>
      <w:tr w:rsidR="00F12B1C" w:rsidRPr="00BB233C" w14:paraId="2C41B028" w14:textId="77777777" w:rsidTr="006769AD">
        <w:tc>
          <w:tcPr>
            <w:tcW w:w="251" w:type="pct"/>
          </w:tcPr>
          <w:p w14:paraId="0BE37A10" w14:textId="21B43FF8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799" w:type="pct"/>
          </w:tcPr>
          <w:p w14:paraId="30CE5E07" w14:textId="3C931641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BC16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900" w:type="pct"/>
          </w:tcPr>
          <w:p w14:paraId="59F20157" w14:textId="3B2634E5" w:rsidR="002B5B14" w:rsidRDefault="00144148" w:rsidP="002B5B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2303E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2B5B14" w:rsidRPr="00D515CC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2B5B14">
              <w:rPr>
                <w:rFonts w:ascii="Arial" w:hAnsi="Arial" w:cs="Arial"/>
                <w:sz w:val="24"/>
                <w:szCs w:val="24"/>
              </w:rPr>
              <w:t>,</w:t>
            </w:r>
            <w:r w:rsidR="002B5B14" w:rsidRPr="00D515CC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2B5B14">
              <w:rPr>
                <w:rFonts w:ascii="Arial" w:hAnsi="Arial" w:cs="Arial"/>
                <w:sz w:val="24"/>
                <w:szCs w:val="24"/>
              </w:rPr>
              <w:t>przestrzega</w:t>
            </w:r>
            <w:r>
              <w:rPr>
                <w:rFonts w:ascii="Arial" w:hAnsi="Arial" w:cs="Arial"/>
                <w:sz w:val="24"/>
                <w:szCs w:val="24"/>
              </w:rPr>
              <w:t xml:space="preserve"> ona</w:t>
            </w:r>
            <w:r w:rsidR="002B5B14">
              <w:rPr>
                <w:rFonts w:ascii="Arial" w:hAnsi="Arial" w:cs="Arial"/>
                <w:sz w:val="24"/>
                <w:szCs w:val="24"/>
              </w:rPr>
              <w:t xml:space="preserve"> przepisów antydyskryminacyjnych, o których mowa w art. 9 ust. 3 rozporządzenia nr 2021/1060. </w:t>
            </w:r>
            <w:r w:rsidRPr="0032303E"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2B5B14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2B5B14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342A4E15" w14:textId="77777777" w:rsidR="002B5B14" w:rsidRDefault="002B5B14" w:rsidP="002B5B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7F9FE71" w14:textId="43C8177F" w:rsidR="00F12B1C" w:rsidRPr="0092755E" w:rsidRDefault="002B5B14" w:rsidP="002B5B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0531DE">
              <w:rPr>
                <w:rFonts w:ascii="Arial" w:hAnsi="Arial" w:cs="Arial"/>
                <w:sz w:val="24"/>
                <w:szCs w:val="24"/>
              </w:rPr>
              <w:t>oświadczenie zawarte we wniosku o dofinansowanie projektu</w:t>
            </w:r>
            <w:r w:rsidR="001441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oraz listę prowadzoną przez Rzecznika Praw Obywatelskich, aktualną na dzień zakończenia naboru.</w:t>
            </w:r>
          </w:p>
        </w:tc>
        <w:tc>
          <w:tcPr>
            <w:tcW w:w="1050" w:type="pct"/>
          </w:tcPr>
          <w:p w14:paraId="3B8BEEAB" w14:textId="6E3A48F6" w:rsidR="00F12B1C" w:rsidRPr="00945AEE" w:rsidRDefault="00A83BAB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3335E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12B1C"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CA33554" w14:textId="4D0DFFCD" w:rsidR="00F12B1C" w:rsidRPr="00945AEE" w:rsidRDefault="005A18D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0DE1B036" w14:textId="77777777" w:rsidTr="006769AD">
        <w:tc>
          <w:tcPr>
            <w:tcW w:w="251" w:type="pct"/>
          </w:tcPr>
          <w:p w14:paraId="1E347250" w14:textId="0CFD30DD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9" w:type="pct"/>
          </w:tcPr>
          <w:p w14:paraId="5D1233DD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i niedyskryminacji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tym dostępności dla osób z niepełnosprawnościami</w:t>
            </w:r>
          </w:p>
        </w:tc>
        <w:tc>
          <w:tcPr>
            <w:tcW w:w="2900" w:type="pct"/>
          </w:tcPr>
          <w:p w14:paraId="1E5C9D19" w14:textId="49837189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B97BCD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92755E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62038C91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D347144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FEA0856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04E7B6B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7FEFA972" w14:textId="77777777" w:rsidTr="006769AD">
        <w:tc>
          <w:tcPr>
            <w:tcW w:w="251" w:type="pct"/>
          </w:tcPr>
          <w:p w14:paraId="2631B04E" w14:textId="68483A7E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9" w:type="pct"/>
          </w:tcPr>
          <w:p w14:paraId="5B456C03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900" w:type="pct"/>
          </w:tcPr>
          <w:p w14:paraId="114D9A77" w14:textId="77777777" w:rsidR="00F12B1C" w:rsidRPr="00BB233C" w:rsidRDefault="00F12B1C" w:rsidP="00F12B1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92B85DE" w14:textId="77777777" w:rsidR="00F12B1C" w:rsidRPr="00BB233C" w:rsidRDefault="00F12B1C" w:rsidP="00F12B1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5BB9028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479627B2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67DB758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4D5244D1" w14:textId="77777777" w:rsidTr="006769AD">
        <w:tc>
          <w:tcPr>
            <w:tcW w:w="251" w:type="pct"/>
          </w:tcPr>
          <w:p w14:paraId="28446BA2" w14:textId="35F8D40F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9" w:type="pct"/>
          </w:tcPr>
          <w:p w14:paraId="63E1EB02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900" w:type="pct"/>
          </w:tcPr>
          <w:p w14:paraId="6D019EAA" w14:textId="77777777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</w:t>
            </w:r>
            <w:r w:rsidRPr="0092755E">
              <w:rPr>
                <w:rFonts w:ascii="Arial" w:hAnsi="Arial" w:cs="Arial"/>
                <w:sz w:val="24"/>
                <w:szCs w:val="24"/>
              </w:rPr>
              <w:t>391 z 26.10.2012) w zakresie odnoszącym się do sposobu realizacji, zakresu projektu i wnioskodawcy.</w:t>
            </w:r>
          </w:p>
          <w:p w14:paraId="7230D205" w14:textId="77777777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F60A2B" w14:textId="2D1B2DD2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AF0F34E" w14:textId="77777777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B2CF73" w14:textId="77777777" w:rsidR="00F12B1C" w:rsidRPr="00BB233C" w:rsidRDefault="00F12B1C" w:rsidP="00F12B1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ECD5FFF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7E87EB9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58E85519" w14:textId="77777777" w:rsidTr="006769AD">
        <w:tc>
          <w:tcPr>
            <w:tcW w:w="251" w:type="pct"/>
          </w:tcPr>
          <w:p w14:paraId="6826D5F2" w14:textId="6AC578BD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9" w:type="pct"/>
          </w:tcPr>
          <w:p w14:paraId="34EAA4D1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900" w:type="pct"/>
          </w:tcPr>
          <w:p w14:paraId="28C1C217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C3FAFDE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4AA461" w14:textId="34B5D91B" w:rsidR="00F12B1C" w:rsidRPr="0092755E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490D0B7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A3CE27" w14:textId="77777777" w:rsidR="00F12B1C" w:rsidRPr="00BB233C" w:rsidRDefault="00F12B1C" w:rsidP="00F12B1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4128878F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E5472D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5358E39F" w14:textId="77777777" w:rsidTr="006769AD">
        <w:tc>
          <w:tcPr>
            <w:tcW w:w="251" w:type="pct"/>
          </w:tcPr>
          <w:p w14:paraId="6415926C" w14:textId="3F56B0C2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9" w:type="pct"/>
          </w:tcPr>
          <w:p w14:paraId="2A9F1A1E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900" w:type="pct"/>
          </w:tcPr>
          <w:p w14:paraId="34B9C56B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D76F83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DDE608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FCE9AE6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41922CE" w14:textId="77777777" w:rsidR="00F12B1C" w:rsidRPr="00BB233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F12B1C" w:rsidRPr="00BB233C" w14:paraId="13623514" w14:textId="77777777" w:rsidTr="006769AD">
        <w:tc>
          <w:tcPr>
            <w:tcW w:w="251" w:type="pct"/>
          </w:tcPr>
          <w:p w14:paraId="731C74C1" w14:textId="06B99CAC" w:rsidR="00F12B1C" w:rsidRDefault="00F12B1C" w:rsidP="00F12B1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3F3C3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9" w:type="pct"/>
          </w:tcPr>
          <w:p w14:paraId="25B7F711" w14:textId="77777777" w:rsidR="00F12B1C" w:rsidRPr="00E56ED0" w:rsidRDefault="00F12B1C" w:rsidP="00F12B1C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900" w:type="pct"/>
          </w:tcPr>
          <w:p w14:paraId="1D8E10D5" w14:textId="47E78413" w:rsidR="00F12B1C" w:rsidRPr="003B1556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z dnia 28 kwietnia 2022 r. o zasadach realizacji zadań finansowanych ze środków europejskich w perspektywie finansowej 2021-2027 (Dz. U. poz. 1079</w:t>
            </w:r>
            <w:r w:rsidR="00423E3A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3B1556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6E28840F" w14:textId="77777777" w:rsidR="00F12B1C" w:rsidRPr="003B1556" w:rsidRDefault="00F12B1C" w:rsidP="00F12B1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czy partner wnosi do projektu zasoby: ludzkie, organizacyjne, techniczne lub finansowe oraz</w:t>
            </w:r>
          </w:p>
          <w:p w14:paraId="235F14A2" w14:textId="77777777" w:rsidR="00F12B1C" w:rsidRPr="003B1556" w:rsidRDefault="00F12B1C" w:rsidP="00F12B1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11A754F5" w14:textId="77777777" w:rsidR="00F12B1C" w:rsidRPr="003B1556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30721" w14:textId="77777777" w:rsidR="00F12B1C" w:rsidRPr="003B1556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66E56BCE" w14:textId="77777777" w:rsidR="00F12B1C" w:rsidRPr="003B1556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A300EB6" w14:textId="6B2A3440" w:rsidR="00F12B1C" w:rsidRPr="00E56ED0" w:rsidRDefault="00F12B1C" w:rsidP="00F12B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0B14685" w14:textId="77777777" w:rsidR="00F12B1C" w:rsidRPr="00945AEE" w:rsidRDefault="00F12B1C" w:rsidP="00F12B1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4BEB0D18" w14:textId="77777777" w:rsidR="00F12B1C" w:rsidRPr="00BB233C" w:rsidRDefault="00F12B1C" w:rsidP="00F12B1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07B0DB45" w14:textId="77777777" w:rsidR="00C44D84" w:rsidRPr="00F240B9" w:rsidRDefault="00C44D84" w:rsidP="00F240B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6D89725" w14:textId="77777777" w:rsidR="00C44D84" w:rsidRPr="002329BA" w:rsidRDefault="00C44D84" w:rsidP="00C44D84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233C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5E2B3F4E" w14:textId="77777777" w:rsidR="00C44D84" w:rsidRDefault="00C44D84" w:rsidP="00C44D8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C44D84" w:rsidRPr="00BB233C" w14:paraId="1A5CD1C0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3C287D83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7863CCD3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27B5AA5F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7F55D1C1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44D84" w:rsidRPr="00BB233C" w14:paraId="03EE5285" w14:textId="77777777" w:rsidTr="006769AD">
        <w:tc>
          <w:tcPr>
            <w:tcW w:w="249" w:type="pct"/>
          </w:tcPr>
          <w:p w14:paraId="75E7774E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4BD8F341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5CF8F1A2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555AB8B4" w14:textId="77777777" w:rsidR="00C44D84" w:rsidRPr="00BB233C" w:rsidRDefault="00C44D84" w:rsidP="00C44D8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146CBDF7" w14:textId="77777777" w:rsidR="00C44D84" w:rsidRPr="00BB233C" w:rsidRDefault="00C44D84" w:rsidP="00C44D8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C067C7" w14:textId="77777777" w:rsidR="00C44D84" w:rsidRPr="00BB233C" w:rsidRDefault="00C44D84" w:rsidP="006769AD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259F5DD" w14:textId="4E1892ED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39FE72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E3291E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7E4E4FD8" w14:textId="234ED25F" w:rsidR="002C794C" w:rsidRPr="002C794C" w:rsidRDefault="002C794C" w:rsidP="002C794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718E6F3" w14:textId="77777777" w:rsidR="002C794C" w:rsidRDefault="002C794C" w:rsidP="002C794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47A76A" w14:textId="11FDA359" w:rsidR="00C44D84" w:rsidRPr="00BB233C" w:rsidRDefault="002C794C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3"/>
      <w:tr w:rsidR="00C44D84" w:rsidRPr="00BB233C" w14:paraId="24C0CB28" w14:textId="77777777" w:rsidTr="006769AD">
        <w:tc>
          <w:tcPr>
            <w:tcW w:w="249" w:type="pct"/>
          </w:tcPr>
          <w:p w14:paraId="68E076F4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06406927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700EAFF7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E819CC6" w14:textId="77777777" w:rsidR="00C44D84" w:rsidRDefault="00C44D84" w:rsidP="00C44D8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4D68567C" w14:textId="77777777" w:rsidR="00C44D84" w:rsidRDefault="00C44D84" w:rsidP="00C44D8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36CAA4F2" w14:textId="77777777" w:rsidR="00C44D84" w:rsidRPr="00F47307" w:rsidRDefault="00C44D84" w:rsidP="00C44D84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17269FD9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CF09B2" w14:textId="3A95E42A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4B3BE8B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EA19BE8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18E70314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9" w:type="pct"/>
          </w:tcPr>
          <w:p w14:paraId="33E18495" w14:textId="57B32997" w:rsidR="002C794C" w:rsidRPr="002C794C" w:rsidRDefault="002C794C" w:rsidP="002C794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64A1753" w14:textId="77777777" w:rsidR="002C794C" w:rsidRDefault="002C794C" w:rsidP="002C794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57CEDF0" w14:textId="30D18316" w:rsidR="00C44D84" w:rsidRPr="00BB233C" w:rsidRDefault="002C794C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C44D84" w:rsidRPr="00BB233C" w14:paraId="1FE36B15" w14:textId="77777777" w:rsidTr="006769AD">
        <w:tc>
          <w:tcPr>
            <w:tcW w:w="249" w:type="pct"/>
          </w:tcPr>
          <w:p w14:paraId="133E9580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62FA0C6A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2DBB3233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1819364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63001408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150D534C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3B414820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podział zadań (wnioskodawca/partner) – dotyczy projektów partnerskich;</w:t>
            </w:r>
          </w:p>
          <w:p w14:paraId="5278D255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0029F780" w14:textId="77777777" w:rsidR="00C44D84" w:rsidRPr="00BB233C" w:rsidRDefault="00C44D84" w:rsidP="00C44D8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65089D33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683941C" w14:textId="0CE60D00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0D5AB38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167443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8E08A7E" w14:textId="0CB4A66D" w:rsidR="002C794C" w:rsidRPr="002C794C" w:rsidRDefault="002C794C" w:rsidP="002C794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043041" w14:textId="77777777" w:rsidR="002C794C" w:rsidRDefault="002C794C" w:rsidP="002C794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1A8168" w14:textId="17ACCD75" w:rsidR="00C44D84" w:rsidRPr="00BB233C" w:rsidRDefault="002C794C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C44D84" w:rsidRPr="00BB233C" w14:paraId="6ECCAAB7" w14:textId="77777777" w:rsidTr="006769AD">
        <w:tc>
          <w:tcPr>
            <w:tcW w:w="249" w:type="pct"/>
          </w:tcPr>
          <w:p w14:paraId="728FBCE6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0F4EAD35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58578239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02BB8D9" w14:textId="77777777" w:rsidR="00C44D84" w:rsidRPr="00BB233C" w:rsidRDefault="00C44D84" w:rsidP="00C44D84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185F2524" w14:textId="77777777" w:rsidR="00C44D84" w:rsidRPr="00BB233C" w:rsidRDefault="00C44D84" w:rsidP="00C44D84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520946C" w14:textId="77777777" w:rsidR="00C44D84" w:rsidRPr="00BB233C" w:rsidRDefault="00C44D84" w:rsidP="00C44D84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1DEAAB82" w14:textId="77777777" w:rsidR="00C44D84" w:rsidRPr="00BB233C" w:rsidRDefault="00C44D84" w:rsidP="00C44D84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4EC25D83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8A48C7" w14:textId="708D6C9F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116BA23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EF7AE6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64EF59F6" w14:textId="0F26AD1D" w:rsidR="002C794C" w:rsidRPr="002C794C" w:rsidRDefault="002C794C" w:rsidP="002C794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D125347" w14:textId="77777777" w:rsidR="002C794C" w:rsidRDefault="002C794C" w:rsidP="002C794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537C" w14:textId="7711144D" w:rsidR="00C44D84" w:rsidRPr="00BB233C" w:rsidRDefault="003E49CB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44D84" w:rsidRPr="00BB233C" w14:paraId="7936DE5F" w14:textId="77777777" w:rsidTr="006769AD">
        <w:tc>
          <w:tcPr>
            <w:tcW w:w="249" w:type="pct"/>
          </w:tcPr>
          <w:p w14:paraId="3CBE132F" w14:textId="77777777" w:rsidR="00C44D84" w:rsidRPr="00BB233C" w:rsidRDefault="00C44D84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62F2D0B5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183D9968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E32E29B" w14:textId="77777777" w:rsidR="00C44D84" w:rsidRPr="00BB233C" w:rsidRDefault="00C44D84" w:rsidP="00C44D84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12C1426" w14:textId="77777777" w:rsidR="00C44D84" w:rsidRPr="00BB233C" w:rsidRDefault="00C44D84" w:rsidP="00C44D84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30DC65B" w14:textId="77777777" w:rsidR="00C44D84" w:rsidRPr="00BB233C" w:rsidRDefault="00C44D84" w:rsidP="00C44D84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627F4EA6" w14:textId="77777777" w:rsidR="00C44D84" w:rsidRPr="00BB233C" w:rsidRDefault="00C44D84" w:rsidP="00C44D84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48F91BFB" w14:textId="77777777" w:rsidR="00C44D84" w:rsidRPr="00BB233C" w:rsidRDefault="00C44D84" w:rsidP="00C44D84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17B358AF" w14:textId="77777777" w:rsidR="00C44D84" w:rsidRPr="00BB233C" w:rsidRDefault="00C44D84" w:rsidP="00C44D84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65DE5A6" w14:textId="77777777" w:rsidR="00C44D84" w:rsidRPr="00BB233C" w:rsidRDefault="00C44D84" w:rsidP="00C44D84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6B3FF45C" w14:textId="77777777" w:rsidR="00C44D84" w:rsidRPr="00BB233C" w:rsidRDefault="00C44D84" w:rsidP="00C44D84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F8E4C36" w14:textId="77777777" w:rsidR="00C44D84" w:rsidRPr="00BB233C" w:rsidRDefault="00C44D84" w:rsidP="00C44D84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610E5E8D" w14:textId="77777777" w:rsidR="00C44D84" w:rsidRPr="00BB233C" w:rsidRDefault="00C44D84" w:rsidP="00C44D84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7F4E2421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3CD0F2E" w14:textId="7C8D15BB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 w:rsidR="008B737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CCC4808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3F4192B" w14:textId="77777777" w:rsidR="00C44D84" w:rsidRPr="00BB233C" w:rsidRDefault="00C44D84" w:rsidP="006769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23C72270" w14:textId="1CE62E73" w:rsidR="002C794C" w:rsidRPr="002C794C" w:rsidRDefault="002C794C" w:rsidP="002C794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B9EEC89" w14:textId="77777777" w:rsidR="002C794C" w:rsidRDefault="002C794C" w:rsidP="002C794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6EE2610" w14:textId="647C690D" w:rsidR="00C44D84" w:rsidRPr="00BB233C" w:rsidRDefault="002C794C" w:rsidP="006769A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0E3865F2" w14:textId="77777777" w:rsidR="00F42310" w:rsidRPr="00F240B9" w:rsidRDefault="00F42310" w:rsidP="00F240B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1CF0BE33" w:rsidR="009807D0" w:rsidRDefault="009807D0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A1712">
        <w:rPr>
          <w:rFonts w:ascii="Arial" w:hAnsi="Arial" w:cs="Arial"/>
          <w:b/>
          <w:bCs/>
          <w:sz w:val="24"/>
          <w:szCs w:val="24"/>
        </w:rPr>
        <w:t>Kryteria dostępu</w:t>
      </w:r>
    </w:p>
    <w:p w14:paraId="5AD7C564" w14:textId="77777777" w:rsidR="00F775F8" w:rsidRPr="00F775F8" w:rsidRDefault="00F775F8" w:rsidP="00F775F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39"/>
        <w:gridCol w:w="2519"/>
        <w:gridCol w:w="8221"/>
        <w:gridCol w:w="2834"/>
      </w:tblGrid>
      <w:tr w:rsidR="00D17077" w:rsidRPr="003B1556" w14:paraId="0272BCD8" w14:textId="77777777" w:rsidTr="00DA0899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75472284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4504230E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90" w:type="pct"/>
            <w:shd w:val="clear" w:color="auto" w:fill="D9D9D9" w:themeFill="background1" w:themeFillShade="D9"/>
          </w:tcPr>
          <w:p w14:paraId="4AC1A8BA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214F4" w:rsidRPr="003B1556" w14:paraId="58E84E26" w14:textId="77777777" w:rsidTr="00DA0899">
        <w:tc>
          <w:tcPr>
            <w:tcW w:w="258" w:type="pct"/>
          </w:tcPr>
          <w:p w14:paraId="363168E5" w14:textId="2EBC02C2" w:rsidR="004214F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2091E28C" w14:textId="38B32390" w:rsidR="004214F4" w:rsidRPr="003B1556" w:rsidRDefault="00BF513D" w:rsidP="00FB452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872" w:type="pct"/>
          </w:tcPr>
          <w:p w14:paraId="3ED43ACE" w14:textId="29F07C0D" w:rsidR="00513B1A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</w:t>
            </w:r>
            <w:r w:rsidR="00944DC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jest rzetelny, tj.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 okresie trzech lat poprzedzających datę złożenia wniosku o dofinansowanie projektu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nstytucja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>arządzająca</w:t>
            </w:r>
            <w:r w:rsidR="00CD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</w:t>
            </w:r>
            <w:r w:rsidR="00323C80" w:rsidRPr="003B1556">
              <w:rPr>
                <w:rFonts w:ascii="Arial" w:hAnsi="Arial" w:cs="Arial"/>
                <w:color w:val="000000"/>
                <w:sz w:val="24"/>
                <w:szCs w:val="24"/>
              </w:rPr>
              <w:t>Instytucja Pośrednicząca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 rozwiązała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z wnioskodawcą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umowy o dofinansowanie projektu realizowanego ze środków unijnych z przyczyn leżących po jego stronie w trybie natychmiastowym/bez wypowiedzenia.</w:t>
            </w:r>
          </w:p>
          <w:p w14:paraId="5E2D2ACC" w14:textId="5FC25F70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17ACE808" w14:textId="318D8E2C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</w:t>
            </w:r>
            <w:r w:rsidR="008E4DC9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weryfikowane w oparciu 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o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rejestr rozwiązanych umów o dofinansowanie projektów prowadzony przez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pct"/>
          </w:tcPr>
          <w:p w14:paraId="379DC0A8" w14:textId="28A18632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8203142" w14:textId="77777777" w:rsidR="00513B1A" w:rsidRPr="003B1556" w:rsidRDefault="00513B1A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4E4635" w14:textId="39F4C705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D17077" w:rsidRPr="003B1556" w14:paraId="4369628E" w14:textId="77777777" w:rsidTr="00CD18D9">
        <w:trPr>
          <w:trHeight w:val="657"/>
        </w:trPr>
        <w:tc>
          <w:tcPr>
            <w:tcW w:w="258" w:type="pct"/>
            <w:shd w:val="clear" w:color="auto" w:fill="auto"/>
          </w:tcPr>
          <w:p w14:paraId="534D7789" w14:textId="435D5052" w:rsidR="00134FC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5DEF9F87" w14:textId="1E9D90AC" w:rsidR="00134FC4" w:rsidRPr="003B1556" w:rsidRDefault="001C424F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 właściwą strategią ZIT</w:t>
            </w:r>
          </w:p>
        </w:tc>
        <w:tc>
          <w:tcPr>
            <w:tcW w:w="2872" w:type="pct"/>
            <w:shd w:val="clear" w:color="auto" w:fill="auto"/>
          </w:tcPr>
          <w:p w14:paraId="22C817F8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BC0E809" w14:textId="252597DB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757232"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5EDA">
              <w:rPr>
                <w:rFonts w:ascii="Arial" w:hAnsi="Arial" w:cs="Arial"/>
                <w:sz w:val="24"/>
                <w:szCs w:val="24"/>
              </w:rPr>
              <w:t>w</w:t>
            </w:r>
            <w:r w:rsidR="00757232" w:rsidRPr="00C65EDA">
              <w:rPr>
                <w:rFonts w:ascii="Arial" w:hAnsi="Arial" w:cs="Arial"/>
                <w:sz w:val="24"/>
                <w:szCs w:val="24"/>
              </w:rPr>
              <w:t>e właściwej ze względu na obszar,</w:t>
            </w:r>
            <w:r w:rsidRPr="00C65EDA">
              <w:rPr>
                <w:rFonts w:ascii="Arial" w:hAnsi="Arial" w:cs="Arial"/>
                <w:sz w:val="24"/>
                <w:szCs w:val="24"/>
              </w:rPr>
              <w:t xml:space="preserve"> strategii ZIT</w:t>
            </w:r>
            <w:r w:rsidR="00C65EDA" w:rsidRPr="00C65EDA">
              <w:rPr>
                <w:rFonts w:ascii="Arial" w:hAnsi="Arial" w:cs="Arial"/>
                <w:sz w:val="24"/>
                <w:szCs w:val="24"/>
              </w:rPr>
              <w:t xml:space="preserve"> posiadającej pozytywną opinię ministra właściwego do spraw rozwoju regionalnego (jeśli dotyczy)</w:t>
            </w:r>
            <w:r w:rsidR="00C65E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F214DD" w:rsidRPr="00F214DD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</w:t>
            </w:r>
            <w:r w:rsidRPr="00C65ED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926BD3" w14:textId="2923C8F2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wartość dofinansowania UE określona we wniosku o dofinansowanie projektu nie przekracza wartości dofinansowania UE tego projektu wskazanej na liście podstawowej projektów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>e właściwej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 xml:space="preserve"> strategii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 xml:space="preserve"> ZIT</w:t>
            </w:r>
            <w:r w:rsidR="00A62E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6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2A8D023" w14:textId="000CFBA8" w:rsidR="003B1C4A" w:rsidRPr="00F42310" w:rsidRDefault="001A43C4" w:rsidP="003B1C4A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A62E3B">
              <w:rPr>
                <w:rFonts w:ascii="Arial" w:hAnsi="Arial" w:cs="Arial"/>
                <w:sz w:val="24"/>
                <w:szCs w:val="24"/>
              </w:rPr>
              <w:t>kontraktu regionalnego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5DC3EC" w14:textId="77777777" w:rsidR="003B1C4A" w:rsidRPr="003B1C4A" w:rsidRDefault="003B1C4A" w:rsidP="003B1C4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C7F94D" w14:textId="76ACED58" w:rsidR="00535F49" w:rsidRPr="00CD18D9" w:rsidRDefault="003B1C4A" w:rsidP="003B1C4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C4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strategię ZIT.</w:t>
            </w:r>
          </w:p>
        </w:tc>
        <w:tc>
          <w:tcPr>
            <w:tcW w:w="990" w:type="pct"/>
            <w:shd w:val="clear" w:color="auto" w:fill="auto"/>
          </w:tcPr>
          <w:p w14:paraId="211C688C" w14:textId="57A5F18C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76FA5" w:rsidRPr="003B1556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9E375E2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EB3D118" w14:textId="151F88EE" w:rsidR="00703B93" w:rsidRPr="00CD18D9" w:rsidRDefault="00876FA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 xml:space="preserve">opuszcza się </w:t>
            </w:r>
            <w:r w:rsidR="001A43C4" w:rsidRPr="003B1556"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5"/>
      <w:tr w:rsidR="00D17077" w:rsidRPr="003B1556" w14:paraId="5E045169" w14:textId="77777777" w:rsidTr="00DA0899">
        <w:tc>
          <w:tcPr>
            <w:tcW w:w="258" w:type="pct"/>
            <w:shd w:val="clear" w:color="auto" w:fill="auto"/>
          </w:tcPr>
          <w:p w14:paraId="1A6C8A76" w14:textId="27E90C5C" w:rsidR="00893B99" w:rsidRPr="003B1556" w:rsidRDefault="00893B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108A1F0" w14:textId="06611FD3" w:rsidR="00893B99" w:rsidRPr="003B1556" w:rsidRDefault="00893B99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872" w:type="pct"/>
            <w:shd w:val="clear" w:color="auto" w:fill="auto"/>
          </w:tcPr>
          <w:p w14:paraId="1054099C" w14:textId="0CEA8579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w wersji aktualnej na dzień rozpoczęcia</w:t>
            </w:r>
            <w:r w:rsidR="00003266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55F9AFF7" w:rsidR="00893B99" w:rsidRPr="003B1556" w:rsidRDefault="00893B9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 xml:space="preserve">typów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projektów 1-</w:t>
            </w:r>
            <w:r w:rsidR="00F62091">
              <w:rPr>
                <w:rFonts w:ascii="Arial" w:hAnsi="Arial" w:cs="Arial"/>
                <w:sz w:val="24"/>
                <w:szCs w:val="24"/>
              </w:rPr>
              <w:t>4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3B1556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F64EC6">
              <w:rPr>
                <w:rFonts w:ascii="Arial" w:hAnsi="Arial" w:cs="Arial"/>
                <w:sz w:val="24"/>
                <w:szCs w:val="24"/>
              </w:rPr>
              <w:t>1, 4, 6, 7, 9, 10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6B2D6C29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6711F" w:rsidRPr="00B52F45">
              <w:rPr>
                <w:rFonts w:ascii="Arial" w:hAnsi="Arial" w:cs="Arial"/>
                <w:sz w:val="24"/>
                <w:szCs w:val="24"/>
              </w:rPr>
              <w:t>Maksymalny % poziom dofinansowania UE w projekcie</w:t>
            </w:r>
            <w:r w:rsidRPr="003B155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21DD474E" w:rsidR="008E4DC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6D7819" w14:textId="7B128C9D" w:rsidR="00C03439" w:rsidRPr="003B1556" w:rsidRDefault="008E4DC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zakresie informacji wskazanych w polu „Dopuszczalny cross-financing </w:t>
            </w:r>
            <w:r w:rsidR="00F6711F"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 w:rsidR="00F6711F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639EFDD5" w14:textId="77777777" w:rsidR="00C15EB0" w:rsidRPr="003B1556" w:rsidRDefault="00C15EB0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9628E" w14:textId="657CD075" w:rsidR="00703B93" w:rsidRPr="00C15EB0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412E144" w14:textId="34D87A9C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353C0DAE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86D0C7" w14:textId="0164C23F" w:rsidR="00893B99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30D8DEAC" w14:textId="77777777" w:rsidTr="00DA0899">
        <w:tc>
          <w:tcPr>
            <w:tcW w:w="258" w:type="pct"/>
            <w:shd w:val="clear" w:color="auto" w:fill="auto"/>
          </w:tcPr>
          <w:p w14:paraId="3956F64E" w14:textId="3C17E9B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3E794CF6" w14:textId="570E9068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4E8A4A70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833DD29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6A7BEA8B" w14:textId="6AD953CD" w:rsidR="00A95A99" w:rsidRDefault="006F02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wnioskodawca jest podmiotem uprawnionym do złożenia wniosku o dofinansowanie projektu, czyli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 w:rsidR="00E00029">
              <w:rPr>
                <w:rFonts w:ascii="Arial" w:hAnsi="Arial" w:cs="Arial"/>
                <w:sz w:val="24"/>
                <w:szCs w:val="24"/>
              </w:rPr>
              <w:t>ą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594FA0">
              <w:rPr>
                <w:rFonts w:ascii="Arial" w:hAnsi="Arial" w:cs="Arial"/>
                <w:sz w:val="24"/>
                <w:szCs w:val="24"/>
              </w:rPr>
              <w:t>, która jest</w:t>
            </w:r>
            <w:r w:rsidR="009B5A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 w:rsidR="00C15EB0">
              <w:rPr>
                <w:rFonts w:ascii="Arial" w:hAnsi="Arial" w:cs="Arial"/>
                <w:sz w:val="24"/>
                <w:szCs w:val="24"/>
              </w:rPr>
              <w:t>zawodowe</w:t>
            </w:r>
            <w:r w:rsidR="00A95A99">
              <w:rPr>
                <w:rFonts w:ascii="Arial" w:hAnsi="Arial" w:cs="Arial"/>
                <w:sz w:val="24"/>
                <w:szCs w:val="24"/>
              </w:rPr>
              <w:t xml:space="preserve"> objętą projektem.</w:t>
            </w:r>
          </w:p>
          <w:p w14:paraId="2EE1D2CE" w14:textId="77777777" w:rsidR="00A95A99" w:rsidRDefault="00A95A99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60E96D" w14:textId="77777777" w:rsidR="00A95A99" w:rsidRDefault="00A95A99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35CB51E6" w14:textId="77777777" w:rsidR="00A95A99" w:rsidRDefault="00A95A99" w:rsidP="00934E00">
            <w:pPr>
              <w:pStyle w:val="Default"/>
              <w:numPr>
                <w:ilvl w:val="0"/>
                <w:numId w:val="26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AF8C731" w14:textId="68612636" w:rsidR="00E00029" w:rsidRPr="00A95A99" w:rsidRDefault="00A95A99" w:rsidP="00934E00">
            <w:pPr>
              <w:pStyle w:val="Default"/>
              <w:numPr>
                <w:ilvl w:val="0"/>
                <w:numId w:val="26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5A99"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3BAB3A31" w14:textId="77777777" w:rsidR="00E00029" w:rsidRDefault="00E00029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011CFA" w14:textId="1C0F3293" w:rsidR="00AE4DF1" w:rsidRDefault="00AE4DF1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</w:t>
            </w:r>
            <w:r w:rsidR="00003266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>
              <w:rPr>
                <w:rFonts w:ascii="Arial" w:hAnsi="Arial" w:cs="Arial"/>
                <w:sz w:val="24"/>
                <w:szCs w:val="24"/>
              </w:rPr>
              <w:t xml:space="preserve"> z wyłączeniem osób fizycznych (nie dotyczy osób prowadzących działalność gospodarczą lub oświatową na podstawie przepisów odrębnych).</w:t>
            </w:r>
          </w:p>
          <w:p w14:paraId="4FA53C27" w14:textId="77777777" w:rsidR="006F02D7" w:rsidRPr="003B1556" w:rsidRDefault="006F02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8B84B07" w14:textId="1CA43F8D" w:rsidR="00EB083D" w:rsidRPr="003B1556" w:rsidRDefault="00EB083D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1755A757" w14:textId="4263F0C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C916A55" w14:textId="7777777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34D4A03" w14:textId="1C59D01B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B083D" w:rsidRPr="003B1556" w14:paraId="39C15F7C" w14:textId="77777777" w:rsidTr="00DA0899">
        <w:tc>
          <w:tcPr>
            <w:tcW w:w="258" w:type="pct"/>
            <w:shd w:val="clear" w:color="auto" w:fill="auto"/>
          </w:tcPr>
          <w:p w14:paraId="5FE2CC71" w14:textId="7A2F2CFE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0" w:type="pct"/>
            <w:shd w:val="clear" w:color="auto" w:fill="auto"/>
          </w:tcPr>
          <w:p w14:paraId="1ACA00C4" w14:textId="64C6CCCE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skierowany do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właściwej grupy docelowej</w:t>
            </w:r>
          </w:p>
        </w:tc>
        <w:tc>
          <w:tcPr>
            <w:tcW w:w="2872" w:type="pct"/>
            <w:shd w:val="clear" w:color="auto" w:fill="auto"/>
          </w:tcPr>
          <w:p w14:paraId="200EF13C" w14:textId="28DCB03B" w:rsidR="006F02D7" w:rsidRPr="003B1556" w:rsidRDefault="006F02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czy projekt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02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F10978D" w14:textId="14A95341" w:rsidR="006F02D7" w:rsidRPr="003B1556" w:rsidRDefault="00EB083D" w:rsidP="00934E00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 w:rsidR="00E00029"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 w:rsidR="00E00029"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E00029"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7FE4CB3" w14:textId="04837778" w:rsidR="00EB083D" w:rsidRPr="003B1556" w:rsidRDefault="00EB083D" w:rsidP="00934E00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 w:rsidR="00E00029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4EDBA9" w14:textId="77777777" w:rsidR="006F02D7" w:rsidRPr="003B1556" w:rsidRDefault="006F02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5620320" w14:textId="77777777" w:rsidR="003245D7" w:rsidRDefault="003245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2C1ED4E4" w14:textId="77777777" w:rsidR="003245D7" w:rsidRDefault="003245D7" w:rsidP="00934E00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35DA08BE" w14:textId="77777777" w:rsidR="003245D7" w:rsidRDefault="003245D7" w:rsidP="00934E00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088E39AB" w14:textId="77777777" w:rsidR="003245D7" w:rsidRDefault="003245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3470406" w14:textId="77777777" w:rsidR="003245D7" w:rsidRDefault="003245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66724F24" w14:textId="77777777" w:rsidR="003245D7" w:rsidRDefault="003245D7" w:rsidP="00934E00">
            <w:pPr>
              <w:pStyle w:val="Default"/>
              <w:numPr>
                <w:ilvl w:val="0"/>
                <w:numId w:val="28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4A5306AC" w14:textId="77777777" w:rsidR="003245D7" w:rsidRDefault="003245D7" w:rsidP="00934E00">
            <w:pPr>
              <w:pStyle w:val="Default"/>
              <w:numPr>
                <w:ilvl w:val="0"/>
                <w:numId w:val="2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6E33D238" w14:textId="00F76F83" w:rsidR="003245D7" w:rsidRDefault="003245D7" w:rsidP="00934E00">
            <w:pPr>
              <w:pStyle w:val="Default"/>
              <w:numPr>
                <w:ilvl w:val="0"/>
                <w:numId w:val="2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2F7DAEE3" w14:textId="2F6B517B" w:rsidR="00144217" w:rsidRDefault="00144217" w:rsidP="00934E00">
            <w:pPr>
              <w:pStyle w:val="Default"/>
              <w:numPr>
                <w:ilvl w:val="0"/>
                <w:numId w:val="2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080017" w14:textId="0376CF65" w:rsidR="00EB083D" w:rsidRPr="003245D7" w:rsidRDefault="003245D7" w:rsidP="00934E00">
            <w:pPr>
              <w:pStyle w:val="Default"/>
              <w:numPr>
                <w:ilvl w:val="0"/>
                <w:numId w:val="2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="00EB083D" w:rsidRPr="003245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C97A5" w14:textId="32D2718E" w:rsidR="003F10FD" w:rsidRPr="003B1556" w:rsidRDefault="003F10FD" w:rsidP="00934E00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8C2064" w14:textId="03C3A7F2" w:rsidR="00EB083D" w:rsidRPr="003B1556" w:rsidRDefault="003F10FD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A7FE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>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9C7B0C9" w14:textId="0F18E67A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CD607E0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2A6B68" w14:textId="117C8C15" w:rsidR="00616505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775F8" w:rsidRPr="003B1556" w14:paraId="42D7EF47" w14:textId="77777777" w:rsidTr="00DA0899">
        <w:tc>
          <w:tcPr>
            <w:tcW w:w="258" w:type="pct"/>
            <w:shd w:val="clear" w:color="auto" w:fill="auto"/>
          </w:tcPr>
          <w:p w14:paraId="2932F0D1" w14:textId="7A2A8CBE" w:rsidR="00F775F8" w:rsidRPr="003B1556" w:rsidRDefault="00F775F8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880" w:type="pct"/>
            <w:shd w:val="clear" w:color="auto" w:fill="auto"/>
          </w:tcPr>
          <w:p w14:paraId="224D4763" w14:textId="39ABF1AC" w:rsidR="00F775F8" w:rsidRPr="003B1556" w:rsidRDefault="00F775F8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</w:t>
            </w:r>
            <w:r w:rsidR="00502C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zasadami realizacji wsparcia</w:t>
            </w:r>
          </w:p>
        </w:tc>
        <w:tc>
          <w:tcPr>
            <w:tcW w:w="2872" w:type="pct"/>
            <w:shd w:val="clear" w:color="auto" w:fill="auto"/>
          </w:tcPr>
          <w:p w14:paraId="7C759961" w14:textId="01747949" w:rsidR="00F775F8" w:rsidRDefault="00F775F8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</w:t>
            </w:r>
            <w:r w:rsidR="00897633">
              <w:rPr>
                <w:rFonts w:ascii="Arial" w:hAnsi="Arial" w:cs="Arial"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sz w:val="24"/>
                <w:szCs w:val="24"/>
              </w:rPr>
              <w:t>zasadami realizacji wsparcia:</w:t>
            </w:r>
          </w:p>
          <w:p w14:paraId="2D00B412" w14:textId="09C52E79" w:rsidR="00DC189E" w:rsidRDefault="00DC189E" w:rsidP="00934E00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Staż zawodowy nauczyciela kształcenia zawodowego w podmiocie otoczenia społeczno-gospodarczego </w:t>
            </w:r>
            <w:r w:rsid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D7B1185" w14:textId="6ED5C4CF" w:rsidR="00DC189E" w:rsidRPr="00DC189E" w:rsidRDefault="00DC189E" w:rsidP="00934E00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1b):</w:t>
            </w:r>
          </w:p>
          <w:p w14:paraId="327F7EE8" w14:textId="607C71E2" w:rsidR="00DC189E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 w:rsidR="00AA036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="00AA036D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branżowych szkół II stopnia lub szkół policealnych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</w:t>
            </w:r>
            <w:r w:rsidR="004234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części „Kryteria dotyczące warunków uczenia się i warunków pracy” 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Zaleceni</w:t>
            </w:r>
            <w:r w:rsidR="004234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63F7A5F" w14:textId="77777777" w:rsidR="00DC189E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6118128F" w14:textId="69A86C8C" w:rsidR="00DC189E" w:rsidRDefault="00410DE8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DC189E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 w:rsid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C44B630" w14:textId="510136B4" w:rsidR="00DC189E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 realizacji</w:t>
            </w:r>
            <w:r w:rsid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odpowiednie zastosowanie mają przepisy art. 121a Ustawy – Prawo oświatowe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2021 r. poza. 1082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618FD0B0" w14:textId="77777777" w:rsidR="00DC189E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2207);</w:t>
            </w:r>
          </w:p>
          <w:p w14:paraId="331327ED" w14:textId="30D3E0EA" w:rsidR="00DC189E" w:rsidRPr="00DC189E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 w:rsid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47A9C371" w14:textId="77777777" w:rsidR="00DC189E" w:rsidRDefault="00DC189E" w:rsidP="00934E00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201EB35C" w14:textId="77777777" w:rsidR="00DC189E" w:rsidRDefault="00DC189E" w:rsidP="00934E00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05A0459A" w14:textId="77777777" w:rsidR="00DC189E" w:rsidRDefault="00DC189E" w:rsidP="00934E00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5FDED31D" w14:textId="77777777" w:rsidR="00410DE8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stanowisko pracy stażysty powinno być przygotowane w momencie rozpoczęcia stażu zawodowego; nie jest możliwe wyposażanie </w:t>
            </w:r>
            <w:r w:rsidRP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stanowiska pracy, poza zakupem niezbędnych materiałów i narzędzi zużywalnych niezbędnych do odbycia stażu zawodowego;</w:t>
            </w:r>
          </w:p>
          <w:p w14:paraId="3DFAAAD2" w14:textId="77777777" w:rsidR="00410DE8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25DE124D" w14:textId="60A8921F" w:rsidR="00DC189E" w:rsidRPr="00410DE8" w:rsidRDefault="00DC189E" w:rsidP="00934E00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0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zwolnienia od świadczenia pracy na rzecz realizacji zadań związanych z opieką nad stażystą).</w:t>
            </w:r>
          </w:p>
          <w:p w14:paraId="3C8ABDB1" w14:textId="4808D4BA" w:rsidR="00F775F8" w:rsidRDefault="00DC189E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 w:rsidR="001F41F5"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 w:rsidR="001F41F5"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 w:rsidR="001F41F5"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zatrudnionej w poradni psychologiczno-pedagogicznej, placówce doskonalenia nauczycieli, bibliotece pedagogicznej, centrum kształcenia </w:t>
            </w:r>
            <w:r w:rsidRPr="00DC189E">
              <w:rPr>
                <w:rFonts w:ascii="Arial" w:hAnsi="Arial" w:cs="Arial"/>
                <w:sz w:val="24"/>
                <w:szCs w:val="24"/>
              </w:rPr>
              <w:lastRenderedPageBreak/>
              <w:t>zawodowego lub centrum kształcenia ustawicznego (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>dot</w:t>
            </w:r>
            <w:r w:rsidR="001F41F5">
              <w:rPr>
                <w:rFonts w:ascii="Arial" w:hAnsi="Arial" w:cs="Arial"/>
                <w:sz w:val="24"/>
                <w:szCs w:val="24"/>
              </w:rPr>
              <w:t>yczy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 w:rsidR="001F41F5">
              <w:rPr>
                <w:rFonts w:ascii="Arial" w:hAnsi="Arial" w:cs="Arial"/>
                <w:sz w:val="24"/>
                <w:szCs w:val="24"/>
              </w:rPr>
              <w:t>u projektu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189E">
              <w:rPr>
                <w:rFonts w:ascii="Arial" w:hAnsi="Arial" w:cs="Arial"/>
                <w:sz w:val="24"/>
                <w:szCs w:val="24"/>
              </w:rPr>
              <w:t>3c).</w:t>
            </w:r>
          </w:p>
          <w:p w14:paraId="15D5B6E5" w14:textId="134CAA9B" w:rsidR="00CD0452" w:rsidRDefault="00CD0452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</w:t>
            </w:r>
            <w:r w:rsidR="00D239F0">
              <w:rPr>
                <w:rFonts w:ascii="Arial" w:hAnsi="Arial" w:cs="Arial"/>
                <w:sz w:val="24"/>
                <w:szCs w:val="24"/>
              </w:rPr>
              <w:t xml:space="preserve"> techniczne</w:t>
            </w:r>
            <w:r>
              <w:rPr>
                <w:rFonts w:ascii="Arial" w:hAnsi="Arial" w:cs="Arial"/>
                <w:sz w:val="24"/>
                <w:szCs w:val="24"/>
              </w:rPr>
              <w:t xml:space="preserve"> Zintegrowanej Platformy Edukacyjnej</w:t>
            </w:r>
            <w:r w:rsidR="00D239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1-4)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BADA78" w14:textId="06327E8D" w:rsidR="00CD0452" w:rsidRDefault="00CD0452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 w:rsidR="001522C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614BC">
              <w:rPr>
                <w:rFonts w:ascii="Arial" w:hAnsi="Arial" w:cs="Arial"/>
                <w:sz w:val="24"/>
                <w:szCs w:val="24"/>
              </w:rPr>
              <w:t xml:space="preserve"> (dotyczy typów projektów 1c, 2c)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457124" w14:textId="77777777" w:rsidR="00447632" w:rsidRDefault="008614BC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</w:t>
            </w:r>
            <w:r w:rsidR="00683B25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</w:t>
            </w:r>
            <w:r w:rsidR="004476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140232" w14:textId="45425499" w:rsidR="00B70BD5" w:rsidRDefault="00447632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</w:t>
            </w:r>
            <w:r w:rsidR="008614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D755FE" w14:textId="60380645" w:rsidR="008614BC" w:rsidRDefault="008614BC" w:rsidP="00934E00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Wsparcie </w:t>
            </w:r>
            <w:r w:rsidR="00D976AC">
              <w:rPr>
                <w:rFonts w:ascii="Arial" w:hAnsi="Arial" w:cs="Arial"/>
                <w:sz w:val="24"/>
                <w:szCs w:val="24"/>
              </w:rPr>
              <w:t xml:space="preserve">ogólnodostępnych szkół lub placówek </w:t>
            </w:r>
            <w:r>
              <w:rPr>
                <w:rFonts w:ascii="Arial" w:hAnsi="Arial" w:cs="Arial"/>
                <w:sz w:val="24"/>
                <w:szCs w:val="24"/>
              </w:rPr>
              <w:t>w zakresie edukacji włączającej koncentruje się na uczniach lub słuchaczach z niepełnosprawnościami</w:t>
            </w:r>
            <w:r w:rsidR="00D976AC">
              <w:rPr>
                <w:rFonts w:ascii="Arial" w:hAnsi="Arial" w:cs="Arial"/>
                <w:sz w:val="24"/>
                <w:szCs w:val="24"/>
              </w:rPr>
              <w:t xml:space="preserve"> lub niedostosowanych społecznie (potwierdzone odpowiednim orzeczeniem)</w:t>
            </w:r>
            <w:r>
              <w:rPr>
                <w:rFonts w:ascii="Arial" w:hAnsi="Arial" w:cs="Arial"/>
                <w:sz w:val="24"/>
                <w:szCs w:val="24"/>
              </w:rPr>
              <w:t xml:space="preserve"> i zapewnieniu im pełnego dostępu do edukacji ogólnodostępnej, z właściwym wsparciem </w:t>
            </w:r>
            <w:r w:rsidR="00D976AC">
              <w:rPr>
                <w:rFonts w:ascii="Arial" w:hAnsi="Arial" w:cs="Arial"/>
                <w:sz w:val="24"/>
                <w:szCs w:val="24"/>
              </w:rPr>
              <w:t xml:space="preserve">w ogólnodostępnej szkole lub placówce </w:t>
            </w:r>
            <w:r>
              <w:rPr>
                <w:rFonts w:ascii="Arial" w:hAnsi="Arial" w:cs="Arial"/>
                <w:sz w:val="24"/>
                <w:szCs w:val="24"/>
              </w:rPr>
              <w:t>w zakresie specjalnych potrzeb</w:t>
            </w:r>
            <w:r w:rsidR="00D976AC">
              <w:rPr>
                <w:rFonts w:ascii="Arial" w:hAnsi="Arial" w:cs="Arial"/>
                <w:sz w:val="24"/>
                <w:szCs w:val="24"/>
              </w:rPr>
              <w:t xml:space="preserve"> psychofizycznych</w:t>
            </w:r>
            <w:r>
              <w:rPr>
                <w:rFonts w:ascii="Arial" w:hAnsi="Arial" w:cs="Arial"/>
                <w:sz w:val="24"/>
                <w:szCs w:val="24"/>
              </w:rPr>
              <w:t>, a przedsięwzięcia stosują zasady projektowania uniwersalnego w nauczaniu (dotyczy typów projektów 1d, 2f).</w:t>
            </w:r>
          </w:p>
          <w:p w14:paraId="042AB5FB" w14:textId="77777777" w:rsidR="001F41F5" w:rsidRDefault="001F41F5" w:rsidP="00934E00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19BFE93" w14:textId="613E149C" w:rsidR="00F775F8" w:rsidRPr="00DC189E" w:rsidRDefault="00F775F8" w:rsidP="00934E00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="00306EC5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8822DFC" w14:textId="77777777" w:rsidR="00F775F8" w:rsidRPr="003B1556" w:rsidRDefault="00F775F8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9B8630E" w14:textId="452AFB8E" w:rsidR="00F775F8" w:rsidRPr="003B1556" w:rsidRDefault="00F775F8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96B0890" w14:textId="09075F95" w:rsidR="00CD18D9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343ED9" w14:textId="77777777" w:rsidR="00CD18D9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BCCB82" w14:textId="215BF010" w:rsidR="00F775F8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29CCD19B" w14:textId="77777777" w:rsidTr="00DA0899">
        <w:tc>
          <w:tcPr>
            <w:tcW w:w="258" w:type="pct"/>
            <w:shd w:val="clear" w:color="auto" w:fill="auto"/>
          </w:tcPr>
          <w:p w14:paraId="79BC860C" w14:textId="695949D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0A832554" w14:textId="3C475565" w:rsidR="003F10FD" w:rsidRPr="003B1556" w:rsidRDefault="003F10F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506F7D42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46615995" w14:textId="42C4D009" w:rsidR="00EC2AAF" w:rsidRDefault="006F02D7" w:rsidP="00EC2AAF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3F10FD" w:rsidRPr="003B1556">
              <w:rPr>
                <w:rFonts w:ascii="Arial" w:hAnsi="Arial" w:cs="Arial"/>
                <w:sz w:val="24"/>
                <w:szCs w:val="24"/>
              </w:rPr>
              <w:t>czy projekt zakłada realizację wsparcia prowadzącego do nabycia kompetencji lub uzyskania kwalifikacji</w:t>
            </w:r>
            <w:r w:rsidR="00EC2AAF"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1FB68717" w14:textId="77777777" w:rsidR="00EC2AAF" w:rsidRDefault="00EC2AAF" w:rsidP="00EC2AAF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8694EA7" w14:textId="77777777" w:rsidR="00EC2AAF" w:rsidRDefault="00EC2AAF" w:rsidP="00EC2AAF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7F88DDBB" w14:textId="77777777" w:rsidR="003F10F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0D70612" w14:textId="25A97DEA" w:rsidR="00E67949" w:rsidRPr="003B1556" w:rsidRDefault="00E67949" w:rsidP="001F41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306EC5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2BC249" w14:textId="63B53D02" w:rsidR="00EB083D" w:rsidRPr="003B1556" w:rsidRDefault="00EB083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0253367" w14:textId="1EE36D69" w:rsidR="00EB083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3054C8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0065636A" w14:textId="494E842D" w:rsidR="00616505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E731D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2B6283" w14:textId="77777777" w:rsidR="00E731D2" w:rsidRPr="003B1556" w:rsidRDefault="00E731D2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31DBE0" w14:textId="7410D081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07137210" w14:textId="77777777" w:rsidTr="00DA0899">
        <w:tc>
          <w:tcPr>
            <w:tcW w:w="258" w:type="pct"/>
            <w:shd w:val="clear" w:color="auto" w:fill="auto"/>
          </w:tcPr>
          <w:p w14:paraId="0797F3A5" w14:textId="278D7C34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0" w:type="pct"/>
            <w:shd w:val="clear" w:color="auto" w:fill="auto"/>
          </w:tcPr>
          <w:p w14:paraId="100B8EE8" w14:textId="17A3C974" w:rsidR="00EB083D" w:rsidRPr="003B1556" w:rsidRDefault="00944DC0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DB4F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EB083D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przedstawicieli kadry</w:t>
            </w:r>
          </w:p>
          <w:p w14:paraId="6B6AB191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4BBA7E58" w14:textId="2129E41D" w:rsidR="00A81C40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</w:t>
            </w:r>
            <w:r w:rsidR="005162B3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0% przedstawicieli kadry</w:t>
            </w:r>
            <w:r w:rsidR="009B47B6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ze szkół lub placówek prowadzących kształcenie zawodowe objętych projektem (wg stanu raportowanego do Systemu Informacji Oświatowej na dzień 30 września 2022 r.</w:t>
            </w:r>
            <w:r w:rsidR="005162B3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>
              <w:rPr>
                <w:rFonts w:ascii="Arial" w:hAnsi="Arial" w:cs="Arial"/>
                <w:sz w:val="24"/>
                <w:szCs w:val="24"/>
              </w:rPr>
              <w:t xml:space="preserve">). </w:t>
            </w:r>
          </w:p>
          <w:p w14:paraId="758C5523" w14:textId="77777777" w:rsidR="00C57988" w:rsidRDefault="00C57988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C8DD700" w14:textId="0B988754" w:rsidR="00A81C40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87DFD74" w14:textId="77777777" w:rsidR="00A81C40" w:rsidRDefault="00A81C40" w:rsidP="00934E00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4713EE8" w14:textId="77777777" w:rsidR="00A81C40" w:rsidRDefault="00A81C40" w:rsidP="00934E00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5787162F" w14:textId="77777777" w:rsidR="00A81C40" w:rsidRDefault="00A81C40" w:rsidP="00934E00">
            <w:pPr>
              <w:pStyle w:val="Default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46AE2FC" w14:textId="5E5E6AFD" w:rsidR="00A81C40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jest zobowiązany wskazać liczbę przedstawicieli kadry </w:t>
            </w:r>
            <w:r w:rsidR="009B47B6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>
              <w:rPr>
                <w:rFonts w:ascii="Arial" w:hAnsi="Arial" w:cs="Arial"/>
                <w:sz w:val="24"/>
                <w:szCs w:val="24"/>
              </w:rPr>
              <w:t>zatrudnionych w ww. szkołach lub placówkach (wg stanu na dzień 30 września 2022 r.</w:t>
            </w:r>
            <w:r w:rsidR="005162B3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>
              <w:rPr>
                <w:rFonts w:ascii="Arial" w:hAnsi="Arial" w:cs="Arial"/>
                <w:sz w:val="24"/>
                <w:szCs w:val="24"/>
              </w:rPr>
              <w:t>) oraz liczbę przedstawicieli kadry</w:t>
            </w:r>
            <w:r w:rsidR="009B47B6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obejmowanych wsparciem w projekcie lub w inny sposób przedstawić metodologię wyliczenia powyższego odsetka.</w:t>
            </w:r>
          </w:p>
          <w:p w14:paraId="3F947766" w14:textId="77777777" w:rsidR="00A427B5" w:rsidRDefault="00A427B5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F63AD25" w14:textId="522175BC" w:rsidR="00A427B5" w:rsidRDefault="00A427B5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4392DC8D" w14:textId="77777777" w:rsidR="00A81C40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423E290" w14:textId="72503A4B" w:rsidR="00A81C40" w:rsidRDefault="00A81C40" w:rsidP="00934E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306EC5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B7AA3F" w14:textId="77777777" w:rsidR="00A81C40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2B0374" w14:textId="640AF725" w:rsidR="003F10FD" w:rsidRPr="003B1556" w:rsidRDefault="00A81C40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456B5B13" w14:textId="6431927B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703B9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0A17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91B587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307C0A" w14:textId="54430ADA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56506" w:rsidRPr="003B1556" w14:paraId="1B3FCEC5" w14:textId="77777777" w:rsidTr="00DA0899">
        <w:tc>
          <w:tcPr>
            <w:tcW w:w="258" w:type="pct"/>
            <w:shd w:val="clear" w:color="auto" w:fill="auto"/>
          </w:tcPr>
          <w:p w14:paraId="254BA9D6" w14:textId="1F80D8AD" w:rsidR="00F56506" w:rsidRPr="003B1556" w:rsidRDefault="00F56506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80" w:type="pct"/>
            <w:shd w:val="clear" w:color="auto" w:fill="auto"/>
          </w:tcPr>
          <w:p w14:paraId="62BF41E5" w14:textId="01741EBE" w:rsidR="00F56506" w:rsidRDefault="006646AA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</w:t>
            </w:r>
            <w:r w:rsidR="00EB2F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obligatoryjną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realizację staży uczniowskich i ich rozliczenie wyłącznie w oparciu o stawkę jednostkową</w:t>
            </w:r>
          </w:p>
        </w:tc>
        <w:tc>
          <w:tcPr>
            <w:tcW w:w="2872" w:type="pct"/>
            <w:shd w:val="clear" w:color="auto" w:fill="auto"/>
          </w:tcPr>
          <w:p w14:paraId="6BED30C6" w14:textId="37A1032C" w:rsidR="006646AA" w:rsidRDefault="006646AA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536488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zaplanował w projekcie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86C051" w14:textId="2D4EAE96" w:rsidR="00C02FF5" w:rsidRDefault="00C02FF5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73D380B0" w14:textId="0F47B8BC" w:rsidR="006646AA" w:rsidRPr="00EB2FC0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="00EB2FC0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 w:rsidR="00A427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 w:rsidR="00A427B5"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11EA28C" w14:textId="3AD3AC1F" w:rsidR="00F56506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 w:rsidR="00F632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 w:rsidR="000342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0EC2004" w14:textId="4F858A0A" w:rsidR="00EB2FC0" w:rsidRDefault="00EB2FC0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jednostkowa dotyczy prowadzenia jednej godziny stażu dla jednego ucznia i wynosi </w:t>
            </w:r>
            <w:r w:rsidR="007B75E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24,84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zł </w:t>
            </w:r>
            <w:r w:rsidR="007B75E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(do 30 czerwca 2023 r.) lub 25,61 zł (od 1 lipca 2023 r.) 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może podlegać indeksacji 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projekcie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zasadach określonych w umowie o dofinansowanie projektu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0971CD9" w14:textId="405B33EA" w:rsidR="00F632B2" w:rsidRPr="00E375AE" w:rsidRDefault="00C77291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 przyjmujący na staż uczniowski zapewnia uczniowi stanowisko pracy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 w:rsidR="00DF69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7739D6F2" w14:textId="3D7027B7" w:rsidR="00E375AE" w:rsidRP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 w:rsid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6FA7BC2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4446D8D3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0DA13858" w14:textId="348DF472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3D86D2CD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3FE654DF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7463C91B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38ED43E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7AD67E3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39BFDC76" w14:textId="415998EA" w:rsid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E01FA6C" w14:textId="17F918ED" w:rsid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„liczba zrealizowanych godzin stażu uczniowskiego” (jednostka miary: osobogodziny)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wskaźnik mierzony jest na koniec każdego miesiąca na podstawie list obecności lub wydruków z systemu elektronicznego zawierających 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informację nt. liczby godzin stażu w każdym dniu odbywania stażu uczniowskiego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potwierdzających obecność stażysty na stażu uczniowskim u pracodawcy w danym miesiącu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A3DF8DD" w14:textId="77777777" w:rsidR="007B4786" w:rsidRPr="007B4786" w:rsidRDefault="007B4786" w:rsidP="007B478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F8FE01" w14:textId="0AD9499C" w:rsidR="007B4786" w:rsidRDefault="007B4786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306EC5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5350C" w14:textId="77777777" w:rsidR="007B478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4FCF26" w14:textId="3540C82E" w:rsidR="00F5650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D76BF79" w14:textId="1AE281A9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F9C68D7" w14:textId="77777777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CAC04B" w14:textId="7E6EB873" w:rsidR="00F56506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3DCBDA3A" w14:textId="77777777" w:rsidTr="00DA0899">
        <w:tc>
          <w:tcPr>
            <w:tcW w:w="258" w:type="pct"/>
            <w:shd w:val="clear" w:color="auto" w:fill="auto"/>
          </w:tcPr>
          <w:p w14:paraId="65A93A5E" w14:textId="37102D86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56506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0" w:type="pct"/>
            <w:shd w:val="clear" w:color="auto" w:fill="auto"/>
          </w:tcPr>
          <w:p w14:paraId="28311279" w14:textId="5ECC09F5" w:rsidR="00EB083D" w:rsidRPr="003B1556" w:rsidRDefault="00F775F8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6A1D2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</w:t>
            </w:r>
            <w:r w:rsidR="00153C1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edukacyjnymi</w:t>
            </w:r>
          </w:p>
        </w:tc>
        <w:tc>
          <w:tcPr>
            <w:tcW w:w="2872" w:type="pct"/>
            <w:shd w:val="clear" w:color="auto" w:fill="auto"/>
          </w:tcPr>
          <w:p w14:paraId="4C53E63A" w14:textId="458F6E60" w:rsidR="0001214D" w:rsidRDefault="006F02D7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wnioskodawca planuje realizację wsparcia dla uczniów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 w:rsidR="00034227">
              <w:rPr>
                <w:rFonts w:ascii="Arial" w:hAnsi="Arial" w:cs="Arial"/>
                <w:sz w:val="24"/>
                <w:szCs w:val="24"/>
              </w:rPr>
              <w:t xml:space="preserve">szkół lub placówek prowadzących kształcenie zawodowe </w:t>
            </w:r>
            <w:r w:rsidR="00FD7A8A">
              <w:rPr>
                <w:rFonts w:ascii="Arial" w:hAnsi="Arial" w:cs="Arial"/>
                <w:sz w:val="24"/>
                <w:szCs w:val="24"/>
              </w:rPr>
              <w:t>w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 w:rsidR="00B20C54">
              <w:rPr>
                <w:rFonts w:ascii="Arial" w:hAnsi="Arial" w:cs="Arial"/>
                <w:sz w:val="24"/>
                <w:szCs w:val="24"/>
              </w:rPr>
              <w:t>trzech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ze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wskazanych obszar</w:t>
            </w:r>
            <w:r w:rsidR="00B20C54">
              <w:rPr>
                <w:rFonts w:ascii="Arial" w:hAnsi="Arial" w:cs="Arial"/>
                <w:sz w:val="24"/>
                <w:szCs w:val="24"/>
              </w:rPr>
              <w:t>ów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tematycznych:</w:t>
            </w:r>
          </w:p>
          <w:p w14:paraId="7107895B" w14:textId="6C51BB99" w:rsidR="00FD7A8A" w:rsidRDefault="00FD7A8A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edukacja medialna, w tym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selekcja i </w:t>
            </w:r>
            <w:r>
              <w:rPr>
                <w:rFonts w:ascii="Arial" w:hAnsi="Arial" w:cs="Arial"/>
                <w:sz w:val="24"/>
                <w:szCs w:val="24"/>
              </w:rPr>
              <w:t>weryfikacja źródeł informacji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sz w:val="24"/>
                <w:szCs w:val="24"/>
              </w:rPr>
              <w:t>oraz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identyfikacja tzw. fake news;</w:t>
            </w:r>
          </w:p>
          <w:p w14:paraId="0311EE7D" w14:textId="6B49FCAD" w:rsidR="00FD7A8A" w:rsidRDefault="00FD7A8A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07516636" w14:textId="31AEBFC4" w:rsidR="00FD7A8A" w:rsidRDefault="00B70BD5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możliwości zmiany indywidualnych zachowań </w:t>
            </w:r>
            <w:r w:rsidR="00B20C54">
              <w:rPr>
                <w:rFonts w:ascii="Arial" w:hAnsi="Arial" w:cs="Arial"/>
                <w:sz w:val="24"/>
                <w:szCs w:val="24"/>
              </w:rPr>
              <w:t>w celu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 ochrony środowiska;</w:t>
            </w:r>
          </w:p>
          <w:p w14:paraId="1225E2D3" w14:textId="65928562" w:rsidR="00B06F71" w:rsidRDefault="00B06F71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działania prozdrowotne, w tym </w:t>
            </w:r>
            <w:r w:rsidR="008351CF">
              <w:rPr>
                <w:rFonts w:ascii="Arial" w:hAnsi="Arial" w:cs="Arial"/>
                <w:sz w:val="24"/>
                <w:szCs w:val="24"/>
              </w:rPr>
              <w:t>układanie</w:t>
            </w:r>
            <w:r>
              <w:rPr>
                <w:rFonts w:ascii="Arial" w:hAnsi="Arial" w:cs="Arial"/>
                <w:sz w:val="24"/>
                <w:szCs w:val="24"/>
              </w:rPr>
              <w:t xml:space="preserve"> zbilansowanej diety, zdrowe nawyki i podwyższanie sprawności fizycznej;</w:t>
            </w:r>
          </w:p>
          <w:p w14:paraId="55AF9622" w14:textId="3D0FEC00" w:rsidR="00B06F71" w:rsidRDefault="00B06F71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przemoc rówieśnicza, w tym 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radzenie sobie z </w:t>
            </w:r>
            <w:r>
              <w:rPr>
                <w:rFonts w:ascii="Arial" w:hAnsi="Arial" w:cs="Arial"/>
                <w:sz w:val="24"/>
                <w:szCs w:val="24"/>
              </w:rPr>
              <w:t>cyberprzemoc</w:t>
            </w:r>
            <w:r w:rsidR="00F15FAB">
              <w:rPr>
                <w:rFonts w:ascii="Arial" w:hAnsi="Arial" w:cs="Arial"/>
                <w:sz w:val="24"/>
                <w:szCs w:val="24"/>
              </w:rPr>
              <w:t>ą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DEDA74" w14:textId="32E3B82A" w:rsidR="00B06F71" w:rsidRDefault="00153C19" w:rsidP="00934E00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</w:t>
            </w:r>
            <w:r w:rsidR="00B20C54">
              <w:rPr>
                <w:rFonts w:ascii="Arial" w:hAnsi="Arial" w:cs="Arial"/>
                <w:sz w:val="24"/>
                <w:szCs w:val="24"/>
              </w:rPr>
              <w:t xml:space="preserve"> abstrakcyjne</w:t>
            </w:r>
            <w:r>
              <w:rPr>
                <w:rFonts w:ascii="Arial" w:hAnsi="Arial" w:cs="Arial"/>
                <w:sz w:val="24"/>
                <w:szCs w:val="24"/>
              </w:rPr>
              <w:t xml:space="preserve">, krytyczne </w:t>
            </w:r>
            <w:r w:rsidR="00B20C54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C54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omputacyjne.</w:t>
            </w:r>
          </w:p>
          <w:p w14:paraId="5FB531FC" w14:textId="454B6D29" w:rsidR="00153C19" w:rsidRDefault="00153C19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9A784D9" w14:textId="01291FF0" w:rsidR="00153C19" w:rsidRPr="003B1556" w:rsidRDefault="00153C19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nie określa minimalnych wymagań co do form wsparcia czy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liczby </w:t>
            </w:r>
            <w:r>
              <w:rPr>
                <w:rFonts w:ascii="Arial" w:hAnsi="Arial" w:cs="Arial"/>
                <w:sz w:val="24"/>
                <w:szCs w:val="24"/>
              </w:rPr>
              <w:t xml:space="preserve">uczniów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>
              <w:rPr>
                <w:rFonts w:ascii="Arial" w:hAnsi="Arial" w:cs="Arial"/>
                <w:sz w:val="24"/>
                <w:szCs w:val="24"/>
              </w:rPr>
              <w:t>objętych wsparciem.</w:t>
            </w:r>
          </w:p>
          <w:p w14:paraId="0F4D1797" w14:textId="77777777" w:rsidR="0001214D" w:rsidRPr="003B1556" w:rsidRDefault="0001214D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D9E7C20" w14:textId="21BAF5C2" w:rsidR="00EB083D" w:rsidRPr="003B1556" w:rsidRDefault="00EB083D" w:rsidP="00934E0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</w:t>
            </w:r>
            <w:r w:rsidR="00A44521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526E808A" w14:textId="5CCD543F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0A171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461D79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0CE577" w14:textId="4EA827B2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67B6C85" w14:textId="77777777" w:rsidR="00F240B9" w:rsidRPr="003B1556" w:rsidRDefault="00F240B9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83E50A" w14:textId="0B9AD4C4" w:rsidR="0078551B" w:rsidRPr="00F775F8" w:rsidRDefault="0078551B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775F8">
        <w:rPr>
          <w:rFonts w:ascii="Arial" w:hAnsi="Arial" w:cs="Arial"/>
          <w:b/>
          <w:bCs/>
          <w:sz w:val="24"/>
          <w:szCs w:val="24"/>
        </w:rPr>
        <w:t>Kryterium negocjacyjne</w:t>
      </w:r>
    </w:p>
    <w:p w14:paraId="0C4170B0" w14:textId="1D177744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78551B" w:rsidRPr="003B1556" w14:paraId="4746A4F2" w14:textId="77777777" w:rsidTr="007E2BE0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38FB2B1C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16B19D14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36E3BBD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59A9199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3B1556" w14:paraId="79170CC9" w14:textId="77777777" w:rsidTr="007E2BE0">
        <w:tc>
          <w:tcPr>
            <w:tcW w:w="201" w:type="pct"/>
          </w:tcPr>
          <w:p w14:paraId="7C32A683" w14:textId="579B85B1" w:rsidR="0078551B" w:rsidRPr="003B1556" w:rsidRDefault="001F41F5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3E2ADE2F" w14:textId="54A6D8EA" w:rsidR="0078551B" w:rsidRPr="003B1556" w:rsidRDefault="0078551B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7F48A5C" w14:textId="266ED9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1AB414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CC8A2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4E03EEE7" w:rsidR="006F15C5" w:rsidRPr="003B1556" w:rsidRDefault="006F15C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lub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3B1556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ły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1F4F6B4E" w:rsidR="009E290E" w:rsidRPr="003B1556" w:rsidRDefault="005567D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5E7A322D" w:rsidR="006F15C5" w:rsidRPr="003B1556" w:rsidRDefault="009E29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DBDAFE" w14:textId="77777777" w:rsidR="00D17077" w:rsidRPr="003B1556" w:rsidRDefault="00D17077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8005CD" w14:textId="35DE2498" w:rsidR="00976E4B" w:rsidRPr="003B1556" w:rsidRDefault="00976E4B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3B155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3B1556">
              <w:rPr>
                <w:rFonts w:ascii="Arial" w:hAnsi="Arial" w:cs="Arial"/>
                <w:sz w:val="24"/>
                <w:szCs w:val="24"/>
              </w:rPr>
              <w:t>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111589A4" w:rsidR="009E290E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3B1556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088A373E" w:rsidR="006F15C5" w:rsidRDefault="009E290E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ego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3B1556">
              <w:rPr>
                <w:rFonts w:ascii="Arial" w:hAnsi="Arial" w:cs="Arial"/>
                <w:sz w:val="24"/>
                <w:szCs w:val="24"/>
              </w:rPr>
              <w:t>ku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DC2639" w14:textId="77777777" w:rsidR="00DC189E" w:rsidRPr="00DC189E" w:rsidRDefault="00DC189E" w:rsidP="00DC189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48E002" w14:textId="56BE270D" w:rsidR="003054C8" w:rsidRPr="003B1556" w:rsidRDefault="003054C8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1643C214" w14:textId="77777777" w:rsidR="009657E6" w:rsidRPr="003B1556" w:rsidRDefault="009657E6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57DF4" w14:textId="47BC9BB5" w:rsidR="00703B93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17A31CA7" w14:textId="44A655F8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3B1556" w:rsidSect="00E32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74E1" w14:textId="77777777" w:rsidR="00971117" w:rsidRDefault="00971117" w:rsidP="00590C41">
      <w:pPr>
        <w:spacing w:after="0" w:line="240" w:lineRule="auto"/>
      </w:pPr>
      <w:r>
        <w:separator/>
      </w:r>
    </w:p>
  </w:endnote>
  <w:endnote w:type="continuationSeparator" w:id="0">
    <w:p w14:paraId="2EC405DF" w14:textId="77777777" w:rsidR="00971117" w:rsidRDefault="00971117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B264" w14:textId="77777777" w:rsidR="00AF42C9" w:rsidRDefault="00AF42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07C0" w14:textId="77777777" w:rsidR="00AF42C9" w:rsidRDefault="00AF4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C852" w14:textId="77777777" w:rsidR="00971117" w:rsidRDefault="00971117" w:rsidP="00590C41">
      <w:pPr>
        <w:spacing w:after="0" w:line="240" w:lineRule="auto"/>
      </w:pPr>
      <w:r>
        <w:separator/>
      </w:r>
    </w:p>
  </w:footnote>
  <w:footnote w:type="continuationSeparator" w:id="0">
    <w:p w14:paraId="3DD37833" w14:textId="77777777" w:rsidR="00971117" w:rsidRDefault="00971117" w:rsidP="00590C41">
      <w:pPr>
        <w:spacing w:after="0" w:line="240" w:lineRule="auto"/>
      </w:pPr>
      <w:r>
        <w:continuationSeparator/>
      </w:r>
    </w:p>
  </w:footnote>
  <w:footnote w:id="1">
    <w:p w14:paraId="4D9EAB6C" w14:textId="77777777" w:rsidR="00C44D84" w:rsidRPr="002329BA" w:rsidRDefault="00C44D84" w:rsidP="00C44D8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6821FD">
        <w:rPr>
          <w:rFonts w:ascii="Arial" w:hAnsi="Arial" w:cs="Arial"/>
          <w:sz w:val="24"/>
          <w:szCs w:val="24"/>
          <w:vertAlign w:val="superscript"/>
        </w:rPr>
        <w:footnoteRef/>
      </w:r>
      <w:r w:rsidRPr="006821FD">
        <w:rPr>
          <w:rFonts w:ascii="Arial" w:hAnsi="Arial" w:cs="Arial"/>
          <w:sz w:val="24"/>
          <w:szCs w:val="24"/>
        </w:rPr>
        <w:t xml:space="preserve"> W </w:t>
      </w:r>
      <w:r w:rsidRPr="002329BA">
        <w:rPr>
          <w:rFonts w:ascii="Arial" w:hAnsi="Arial" w:cs="Arial"/>
          <w:sz w:val="24"/>
          <w:szCs w:val="24"/>
        </w:rPr>
        <w:t>każdym kryterium nie wyklucza się wykorzystania w ocenie spełniania kryterium informacji dotyczących wnioskodawcy lub projektu pozyskanych w inny sposób.</w:t>
      </w:r>
    </w:p>
  </w:footnote>
  <w:footnote w:id="2">
    <w:p w14:paraId="5B2322E7" w14:textId="77777777" w:rsidR="00C44D84" w:rsidRPr="002329BA" w:rsidRDefault="00C44D84" w:rsidP="00C44D84">
      <w:pPr>
        <w:pStyle w:val="Tekstprzypisudolnego"/>
        <w:spacing w:after="0"/>
        <w:rPr>
          <w:rFonts w:ascii="Arial" w:hAnsi="Arial" w:cs="Arial"/>
        </w:rPr>
      </w:pPr>
      <w:r w:rsidRPr="002329BA">
        <w:rPr>
          <w:rFonts w:ascii="Arial" w:hAnsi="Arial" w:cs="Arial"/>
          <w:sz w:val="24"/>
          <w:szCs w:val="24"/>
          <w:vertAlign w:val="superscript"/>
        </w:rPr>
        <w:footnoteRef/>
      </w:r>
      <w:r w:rsidRPr="002329BA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6DFEDB7F" w14:textId="77777777" w:rsidR="00C44D84" w:rsidRDefault="00C44D84" w:rsidP="00C44D84">
      <w:pPr>
        <w:pStyle w:val="Tekstprzypisudolnego"/>
        <w:spacing w:after="0"/>
      </w:pPr>
      <w:r w:rsidRPr="002329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329BA">
        <w:rPr>
          <w:rFonts w:ascii="Arial" w:hAnsi="Arial" w:cs="Arial"/>
        </w:rPr>
        <w:t xml:space="preserve"> </w:t>
      </w:r>
      <w:r w:rsidRPr="002329BA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5C71BE90" w14:textId="7FD4AAFD" w:rsidR="00003266" w:rsidRPr="00003266" w:rsidRDefault="00003266">
      <w:pPr>
        <w:pStyle w:val="Tekstprzypisudolnego"/>
        <w:rPr>
          <w:rFonts w:ascii="Arial" w:hAnsi="Arial" w:cs="Arial"/>
          <w:sz w:val="24"/>
          <w:szCs w:val="24"/>
        </w:rPr>
      </w:pPr>
      <w:r w:rsidRPr="0000326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3266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786C3248" w14:textId="0EA490C0" w:rsidR="00C65EDA" w:rsidRPr="00F240B9" w:rsidRDefault="00C65EDA" w:rsidP="00C65EDA">
      <w:pPr>
        <w:pStyle w:val="Tekstprzypisudolnego"/>
        <w:spacing w:after="0"/>
        <w:rPr>
          <w:rFonts w:ascii="Arial" w:hAnsi="Arial" w:cs="Arial"/>
        </w:rPr>
      </w:pPr>
      <w:r w:rsidRPr="00C65E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5EDA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</w:t>
      </w:r>
      <w:r w:rsidRPr="00F240B9">
        <w:rPr>
          <w:rFonts w:ascii="Arial" w:hAnsi="Arial" w:cs="Arial"/>
          <w:sz w:val="24"/>
          <w:szCs w:val="24"/>
        </w:rPr>
        <w:t>krajowego.</w:t>
      </w:r>
    </w:p>
  </w:footnote>
  <w:footnote w:id="6">
    <w:p w14:paraId="5CE0A1C9" w14:textId="369D0010" w:rsidR="00A62E3B" w:rsidRPr="00F240B9" w:rsidRDefault="00A62E3B" w:rsidP="00F240B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F240B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40B9">
        <w:rPr>
          <w:rFonts w:ascii="Arial" w:hAnsi="Arial" w:cs="Arial"/>
          <w:sz w:val="24"/>
          <w:szCs w:val="24"/>
        </w:rPr>
        <w:t xml:space="preserve"> Przeliczenie dofinansowania UE wg średniorocznego kursu euro z roku poprzedzającego rok ogłoszenia naboru.</w:t>
      </w:r>
    </w:p>
  </w:footnote>
  <w:footnote w:id="7">
    <w:p w14:paraId="77FF0EF7" w14:textId="7F5D0092" w:rsidR="001A43C4" w:rsidRPr="003B1556" w:rsidRDefault="001A43C4">
      <w:pPr>
        <w:pStyle w:val="Tekstprzypisudolnego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 w:rsidR="0079375E">
        <w:rPr>
          <w:rFonts w:ascii="Arial" w:hAnsi="Arial" w:cs="Arial"/>
          <w:sz w:val="24"/>
          <w:szCs w:val="24"/>
        </w:rPr>
        <w:t xml:space="preserve">nstytucja </w:t>
      </w:r>
      <w:r w:rsidR="00757232">
        <w:rPr>
          <w:rFonts w:ascii="Arial" w:hAnsi="Arial" w:cs="Arial"/>
          <w:sz w:val="24"/>
          <w:szCs w:val="24"/>
        </w:rPr>
        <w:t xml:space="preserve">Zarządzająca </w:t>
      </w:r>
      <w:r w:rsidRPr="003B1556">
        <w:rPr>
          <w:rFonts w:ascii="Arial" w:hAnsi="Arial" w:cs="Arial"/>
          <w:sz w:val="24"/>
          <w:szCs w:val="24"/>
        </w:rPr>
        <w:t>dopuszcza możliwość zaakceptowania innych niż przyjęte w fiszkach projektowych wartości wskaźników w przypadku wyjaśnienia przez wnioskodawcę obiektywnych przyczyn powstałych rozbieżności oraz po konsultacji z I</w:t>
      </w:r>
      <w:r w:rsidR="0079375E">
        <w:rPr>
          <w:rFonts w:ascii="Arial" w:hAnsi="Arial" w:cs="Arial"/>
          <w:sz w:val="24"/>
          <w:szCs w:val="24"/>
        </w:rPr>
        <w:t>nstytucją Zarządzającą</w:t>
      </w:r>
      <w:r w:rsidRPr="003B1556">
        <w:rPr>
          <w:rFonts w:ascii="Arial" w:hAnsi="Arial" w:cs="Arial"/>
          <w:sz w:val="24"/>
          <w:szCs w:val="24"/>
        </w:rPr>
        <w:t xml:space="preserve">. Jeżeli wartości wskaźników podane we wniosku o dofinansowanie projektu </w:t>
      </w:r>
      <w:r w:rsidR="00A62E3B"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5D54286D" w14:textId="1F832300" w:rsidR="00EB083D" w:rsidRPr="003B1556" w:rsidRDefault="00EB083D" w:rsidP="005431E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</w:t>
      </w:r>
      <w:r w:rsidR="006F02D7" w:rsidRPr="003B1556">
        <w:rPr>
          <w:rFonts w:ascii="Arial" w:hAnsi="Arial" w:cs="Arial"/>
          <w:sz w:val="24"/>
          <w:szCs w:val="24"/>
        </w:rPr>
        <w:t xml:space="preserve">- </w:t>
      </w:r>
      <w:r w:rsidRPr="003B1556">
        <w:rPr>
          <w:rFonts w:ascii="Arial" w:hAnsi="Arial" w:cs="Arial"/>
          <w:sz w:val="24"/>
          <w:szCs w:val="24"/>
        </w:rPr>
        <w:t>Kodeks cywilny (Dz. U. z 202</w:t>
      </w:r>
      <w:r w:rsidR="00C93665" w:rsidRPr="003B1556">
        <w:rPr>
          <w:rFonts w:ascii="Arial" w:hAnsi="Arial" w:cs="Arial"/>
          <w:sz w:val="24"/>
          <w:szCs w:val="24"/>
        </w:rPr>
        <w:t>2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F02D7" w:rsidRPr="003B1556">
        <w:rPr>
          <w:rFonts w:ascii="Arial" w:hAnsi="Arial" w:cs="Arial"/>
          <w:sz w:val="24"/>
          <w:szCs w:val="24"/>
        </w:rPr>
        <w:t>36</w:t>
      </w:r>
      <w:r w:rsidRPr="003B1556">
        <w:rPr>
          <w:rFonts w:ascii="Arial" w:hAnsi="Arial" w:cs="Arial"/>
          <w:sz w:val="24"/>
          <w:szCs w:val="24"/>
        </w:rPr>
        <w:t xml:space="preserve">0 z późn. zm.).  </w:t>
      </w:r>
    </w:p>
  </w:footnote>
  <w:footnote w:id="9">
    <w:p w14:paraId="7F39B95F" w14:textId="6FEAEAF0" w:rsidR="00D239F0" w:rsidRPr="001522C0" w:rsidRDefault="00D239F0" w:rsidP="001522C0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1522C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522C0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27437C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1522C0">
        <w:rPr>
          <w:rFonts w:ascii="Arial" w:hAnsi="Arial" w:cs="Arial"/>
          <w:sz w:val="24"/>
          <w:szCs w:val="24"/>
        </w:rPr>
        <w:t>.</w:t>
      </w:r>
    </w:p>
  </w:footnote>
  <w:footnote w:id="10">
    <w:p w14:paraId="5A2D94B4" w14:textId="370036C8" w:rsidR="001522C0" w:rsidRDefault="001522C0" w:rsidP="001522C0">
      <w:pPr>
        <w:pStyle w:val="Tekstprzypisudolnego"/>
        <w:spacing w:after="0"/>
      </w:pPr>
      <w:r w:rsidRPr="001522C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522C0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1522C0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1522C0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1">
    <w:p w14:paraId="5BAA049B" w14:textId="61BACAF0" w:rsidR="008614BC" w:rsidRPr="008614BC" w:rsidRDefault="008614BC">
      <w:pPr>
        <w:pStyle w:val="Tekstprzypisudolnego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2">
    <w:p w14:paraId="0599613B" w14:textId="197F5A5C" w:rsidR="006F15C5" w:rsidRPr="003B1556" w:rsidRDefault="006F15C5" w:rsidP="006F15C5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 w:rsidR="00925B28"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 w:rsidR="00925B28"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 w:rsidR="00925B28"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3">
    <w:p w14:paraId="7ABA6CA5" w14:textId="5FFFEF21" w:rsidR="006F15C5" w:rsidRPr="003B1556" w:rsidRDefault="006F15C5" w:rsidP="00976E4B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</w:t>
      </w:r>
      <w:r w:rsidR="007B4F1B" w:rsidRPr="003B155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>
        <w:rPr>
          <w:rFonts w:ascii="Arial" w:hAnsi="Arial" w:cs="Arial"/>
          <w:sz w:val="24"/>
          <w:szCs w:val="24"/>
        </w:rPr>
        <w:t xml:space="preserve">Instytucję </w:t>
      </w:r>
      <w:r w:rsidR="003B0759">
        <w:rPr>
          <w:rFonts w:ascii="Arial" w:hAnsi="Arial" w:cs="Arial"/>
          <w:sz w:val="24"/>
          <w:szCs w:val="24"/>
        </w:rPr>
        <w:t>Zarządzającą</w:t>
      </w:r>
      <w:r w:rsidR="007B4F1B"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A9FE" w14:textId="77777777" w:rsidR="00AF42C9" w:rsidRDefault="00AF42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C55B" w14:textId="77777777" w:rsidR="00AF42C9" w:rsidRDefault="00AF42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6C3D" w14:textId="77777777" w:rsidR="00E323BB" w:rsidRDefault="00E323BB" w:rsidP="00E323BB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FUNDUSZE EUROPEJSKIE DLA KUJAW I POMORZA 2021-2027</w:t>
    </w:r>
  </w:p>
  <w:p w14:paraId="3ECF4EFB" w14:textId="704C92EF" w:rsidR="00E323BB" w:rsidRDefault="00E323BB" w:rsidP="00E323BB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do Uchwały nr </w:t>
    </w:r>
    <w:r w:rsidR="00AF42C9">
      <w:rPr>
        <w:rFonts w:ascii="Arial" w:hAnsi="Arial" w:cs="Arial"/>
        <w:b/>
        <w:sz w:val="20"/>
        <w:szCs w:val="20"/>
      </w:rPr>
      <w:t>54</w:t>
    </w:r>
    <w:r>
      <w:rPr>
        <w:rFonts w:ascii="Arial" w:hAnsi="Arial" w:cs="Arial"/>
        <w:b/>
        <w:sz w:val="20"/>
        <w:szCs w:val="20"/>
      </w:rPr>
      <w:t>/2023</w:t>
    </w:r>
  </w:p>
  <w:p w14:paraId="3215D677" w14:textId="77777777" w:rsidR="00E323BB" w:rsidRDefault="00E323BB" w:rsidP="00E323BB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KM FEdKP 2021-2027</w:t>
    </w:r>
  </w:p>
  <w:p w14:paraId="0AD1608F" w14:textId="7D94FE1E" w:rsidR="00E323BB" w:rsidRDefault="00E323BB" w:rsidP="00E323BB">
    <w:pPr>
      <w:spacing w:after="0"/>
      <w:ind w:left="1416" w:right="-108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z dnia 28 kwietnia 2023 r.</w:t>
    </w:r>
  </w:p>
  <w:p w14:paraId="61408235" w14:textId="77777777" w:rsidR="00E323BB" w:rsidRDefault="00E323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D67009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F15A7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0"/>
  </w:num>
  <w:num w:numId="2" w16cid:durableId="426662290">
    <w:abstractNumId w:val="26"/>
  </w:num>
  <w:num w:numId="3" w16cid:durableId="1705445052">
    <w:abstractNumId w:val="18"/>
  </w:num>
  <w:num w:numId="4" w16cid:durableId="231358743">
    <w:abstractNumId w:val="7"/>
  </w:num>
  <w:num w:numId="5" w16cid:durableId="1782411456">
    <w:abstractNumId w:val="19"/>
  </w:num>
  <w:num w:numId="6" w16cid:durableId="172570997">
    <w:abstractNumId w:val="17"/>
  </w:num>
  <w:num w:numId="7" w16cid:durableId="1170870186">
    <w:abstractNumId w:val="15"/>
  </w:num>
  <w:num w:numId="8" w16cid:durableId="434400523">
    <w:abstractNumId w:val="2"/>
  </w:num>
  <w:num w:numId="9" w16cid:durableId="295533029">
    <w:abstractNumId w:val="1"/>
  </w:num>
  <w:num w:numId="10" w16cid:durableId="509174144">
    <w:abstractNumId w:val="12"/>
  </w:num>
  <w:num w:numId="11" w16cid:durableId="391319345">
    <w:abstractNumId w:val="29"/>
  </w:num>
  <w:num w:numId="12" w16cid:durableId="1622034756">
    <w:abstractNumId w:val="28"/>
  </w:num>
  <w:num w:numId="13" w16cid:durableId="1043753011">
    <w:abstractNumId w:val="14"/>
  </w:num>
  <w:num w:numId="14" w16cid:durableId="928850420">
    <w:abstractNumId w:val="20"/>
  </w:num>
  <w:num w:numId="15" w16cid:durableId="1505975789">
    <w:abstractNumId w:val="9"/>
  </w:num>
  <w:num w:numId="16" w16cid:durableId="1604997824">
    <w:abstractNumId w:val="16"/>
  </w:num>
  <w:num w:numId="17" w16cid:durableId="1873036990">
    <w:abstractNumId w:val="24"/>
  </w:num>
  <w:num w:numId="18" w16cid:durableId="491019660">
    <w:abstractNumId w:val="22"/>
  </w:num>
  <w:num w:numId="19" w16cid:durableId="451242663">
    <w:abstractNumId w:val="3"/>
  </w:num>
  <w:num w:numId="20" w16cid:durableId="1513298390">
    <w:abstractNumId w:val="5"/>
  </w:num>
  <w:num w:numId="21" w16cid:durableId="1647511177">
    <w:abstractNumId w:val="10"/>
  </w:num>
  <w:num w:numId="22" w16cid:durableId="1988509704">
    <w:abstractNumId w:val="6"/>
  </w:num>
  <w:num w:numId="23" w16cid:durableId="905336828">
    <w:abstractNumId w:val="21"/>
  </w:num>
  <w:num w:numId="24" w16cid:durableId="420026637">
    <w:abstractNumId w:val="8"/>
  </w:num>
  <w:num w:numId="25" w16cid:durableId="805246701">
    <w:abstractNumId w:val="23"/>
  </w:num>
  <w:num w:numId="26" w16cid:durableId="1600412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48411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75317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3517611">
    <w:abstractNumId w:val="11"/>
  </w:num>
  <w:num w:numId="30" w16cid:durableId="1403521832">
    <w:abstractNumId w:val="27"/>
  </w:num>
  <w:num w:numId="31" w16cid:durableId="1041396518">
    <w:abstractNumId w:val="13"/>
  </w:num>
  <w:num w:numId="32" w16cid:durableId="1340811931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3266"/>
    <w:rsid w:val="0001214D"/>
    <w:rsid w:val="000133E2"/>
    <w:rsid w:val="00034227"/>
    <w:rsid w:val="000376C1"/>
    <w:rsid w:val="000531DE"/>
    <w:rsid w:val="00063F2E"/>
    <w:rsid w:val="000662BA"/>
    <w:rsid w:val="00073FE9"/>
    <w:rsid w:val="00075BF0"/>
    <w:rsid w:val="00084E1D"/>
    <w:rsid w:val="00090269"/>
    <w:rsid w:val="000902C1"/>
    <w:rsid w:val="000915D9"/>
    <w:rsid w:val="000A1712"/>
    <w:rsid w:val="000B042B"/>
    <w:rsid w:val="000C1676"/>
    <w:rsid w:val="000C6D96"/>
    <w:rsid w:val="000D41C9"/>
    <w:rsid w:val="000D4BAD"/>
    <w:rsid w:val="000D6214"/>
    <w:rsid w:val="000E4428"/>
    <w:rsid w:val="000E5639"/>
    <w:rsid w:val="00125970"/>
    <w:rsid w:val="00134FC4"/>
    <w:rsid w:val="00137BF8"/>
    <w:rsid w:val="00144148"/>
    <w:rsid w:val="00144217"/>
    <w:rsid w:val="00145FA5"/>
    <w:rsid w:val="001522C0"/>
    <w:rsid w:val="00153C19"/>
    <w:rsid w:val="00155161"/>
    <w:rsid w:val="00156FDF"/>
    <w:rsid w:val="0017774A"/>
    <w:rsid w:val="001820E6"/>
    <w:rsid w:val="00185BB6"/>
    <w:rsid w:val="00186363"/>
    <w:rsid w:val="001A43C4"/>
    <w:rsid w:val="001B3034"/>
    <w:rsid w:val="001B668B"/>
    <w:rsid w:val="001C424F"/>
    <w:rsid w:val="001D43C5"/>
    <w:rsid w:val="001D5EA3"/>
    <w:rsid w:val="001F41F5"/>
    <w:rsid w:val="001F6757"/>
    <w:rsid w:val="001F7A0A"/>
    <w:rsid w:val="00213F32"/>
    <w:rsid w:val="002143DC"/>
    <w:rsid w:val="00227A47"/>
    <w:rsid w:val="002442A2"/>
    <w:rsid w:val="002473B7"/>
    <w:rsid w:val="00250798"/>
    <w:rsid w:val="00251E8C"/>
    <w:rsid w:val="00252438"/>
    <w:rsid w:val="00252FD5"/>
    <w:rsid w:val="0027437C"/>
    <w:rsid w:val="0028113F"/>
    <w:rsid w:val="00284903"/>
    <w:rsid w:val="002A0BB0"/>
    <w:rsid w:val="002A1117"/>
    <w:rsid w:val="002A1AE2"/>
    <w:rsid w:val="002B254C"/>
    <w:rsid w:val="002B319C"/>
    <w:rsid w:val="002B59C0"/>
    <w:rsid w:val="002B5B14"/>
    <w:rsid w:val="002C7376"/>
    <w:rsid w:val="002C794C"/>
    <w:rsid w:val="002D66B7"/>
    <w:rsid w:val="00301DFF"/>
    <w:rsid w:val="003023E4"/>
    <w:rsid w:val="003054C8"/>
    <w:rsid w:val="003062F0"/>
    <w:rsid w:val="00306EC5"/>
    <w:rsid w:val="00323C80"/>
    <w:rsid w:val="003245D7"/>
    <w:rsid w:val="003335EF"/>
    <w:rsid w:val="00343A09"/>
    <w:rsid w:val="00344E0D"/>
    <w:rsid w:val="00346648"/>
    <w:rsid w:val="003471D6"/>
    <w:rsid w:val="00354384"/>
    <w:rsid w:val="00360896"/>
    <w:rsid w:val="0036383B"/>
    <w:rsid w:val="00365C78"/>
    <w:rsid w:val="00372FF9"/>
    <w:rsid w:val="0037555F"/>
    <w:rsid w:val="003757A9"/>
    <w:rsid w:val="00382DE2"/>
    <w:rsid w:val="003830BC"/>
    <w:rsid w:val="003863C5"/>
    <w:rsid w:val="00396C2D"/>
    <w:rsid w:val="003A4C02"/>
    <w:rsid w:val="003A5F68"/>
    <w:rsid w:val="003B0759"/>
    <w:rsid w:val="003B1556"/>
    <w:rsid w:val="003B1C4A"/>
    <w:rsid w:val="003B3306"/>
    <w:rsid w:val="003B7DFB"/>
    <w:rsid w:val="003C1482"/>
    <w:rsid w:val="003C482F"/>
    <w:rsid w:val="003C57F0"/>
    <w:rsid w:val="003D5B28"/>
    <w:rsid w:val="003E381C"/>
    <w:rsid w:val="003E40EE"/>
    <w:rsid w:val="003E49CB"/>
    <w:rsid w:val="003F10FD"/>
    <w:rsid w:val="003F3C3C"/>
    <w:rsid w:val="003F5BA3"/>
    <w:rsid w:val="003F6416"/>
    <w:rsid w:val="00410DE8"/>
    <w:rsid w:val="00411F75"/>
    <w:rsid w:val="004214F4"/>
    <w:rsid w:val="00423400"/>
    <w:rsid w:val="00423E3A"/>
    <w:rsid w:val="004416F3"/>
    <w:rsid w:val="00447632"/>
    <w:rsid w:val="00450846"/>
    <w:rsid w:val="00460A05"/>
    <w:rsid w:val="00463F3D"/>
    <w:rsid w:val="00464948"/>
    <w:rsid w:val="00467D7D"/>
    <w:rsid w:val="00474397"/>
    <w:rsid w:val="004776FD"/>
    <w:rsid w:val="00490247"/>
    <w:rsid w:val="004C59CB"/>
    <w:rsid w:val="004D5DA8"/>
    <w:rsid w:val="004E24AE"/>
    <w:rsid w:val="004F5DA6"/>
    <w:rsid w:val="004F66EE"/>
    <w:rsid w:val="00502C57"/>
    <w:rsid w:val="00512A0A"/>
    <w:rsid w:val="00513B1A"/>
    <w:rsid w:val="005162B3"/>
    <w:rsid w:val="00516B6C"/>
    <w:rsid w:val="005202EB"/>
    <w:rsid w:val="00522C06"/>
    <w:rsid w:val="00522CB7"/>
    <w:rsid w:val="00535F49"/>
    <w:rsid w:val="00536488"/>
    <w:rsid w:val="00536862"/>
    <w:rsid w:val="005400C3"/>
    <w:rsid w:val="005475E3"/>
    <w:rsid w:val="005567DA"/>
    <w:rsid w:val="00560873"/>
    <w:rsid w:val="0056171D"/>
    <w:rsid w:val="005712D2"/>
    <w:rsid w:val="005724E4"/>
    <w:rsid w:val="0057551E"/>
    <w:rsid w:val="0057555F"/>
    <w:rsid w:val="00582FB3"/>
    <w:rsid w:val="00590C41"/>
    <w:rsid w:val="00594FA0"/>
    <w:rsid w:val="005A18DC"/>
    <w:rsid w:val="005B3A6A"/>
    <w:rsid w:val="00610DD1"/>
    <w:rsid w:val="00616505"/>
    <w:rsid w:val="00625B9E"/>
    <w:rsid w:val="00634D15"/>
    <w:rsid w:val="00662A04"/>
    <w:rsid w:val="006646AA"/>
    <w:rsid w:val="00670AF5"/>
    <w:rsid w:val="006832B4"/>
    <w:rsid w:val="00683B25"/>
    <w:rsid w:val="00685EAA"/>
    <w:rsid w:val="00686896"/>
    <w:rsid w:val="006955D6"/>
    <w:rsid w:val="006A1D29"/>
    <w:rsid w:val="006A50A6"/>
    <w:rsid w:val="006A7FE7"/>
    <w:rsid w:val="006B06A7"/>
    <w:rsid w:val="006B0F2A"/>
    <w:rsid w:val="006B2E63"/>
    <w:rsid w:val="006B777A"/>
    <w:rsid w:val="006C733D"/>
    <w:rsid w:val="006C76BE"/>
    <w:rsid w:val="006D3819"/>
    <w:rsid w:val="006D5756"/>
    <w:rsid w:val="006E0B2C"/>
    <w:rsid w:val="006F02D7"/>
    <w:rsid w:val="006F15C5"/>
    <w:rsid w:val="006F7DDD"/>
    <w:rsid w:val="0070202B"/>
    <w:rsid w:val="00703B93"/>
    <w:rsid w:val="00711281"/>
    <w:rsid w:val="007167BA"/>
    <w:rsid w:val="00727158"/>
    <w:rsid w:val="00735934"/>
    <w:rsid w:val="0073785A"/>
    <w:rsid w:val="00742629"/>
    <w:rsid w:val="00744AAE"/>
    <w:rsid w:val="00745288"/>
    <w:rsid w:val="00754620"/>
    <w:rsid w:val="00757232"/>
    <w:rsid w:val="00770134"/>
    <w:rsid w:val="00781D9D"/>
    <w:rsid w:val="00782F3A"/>
    <w:rsid w:val="00784BCD"/>
    <w:rsid w:val="0078551B"/>
    <w:rsid w:val="00786FB0"/>
    <w:rsid w:val="0079375E"/>
    <w:rsid w:val="007A31E7"/>
    <w:rsid w:val="007B27BF"/>
    <w:rsid w:val="007B3345"/>
    <w:rsid w:val="007B367C"/>
    <w:rsid w:val="007B4786"/>
    <w:rsid w:val="007B4F1B"/>
    <w:rsid w:val="007B75ED"/>
    <w:rsid w:val="007E2BE0"/>
    <w:rsid w:val="007E4AB1"/>
    <w:rsid w:val="007E7967"/>
    <w:rsid w:val="007F0AA9"/>
    <w:rsid w:val="007F1A6C"/>
    <w:rsid w:val="0082197F"/>
    <w:rsid w:val="00822EE3"/>
    <w:rsid w:val="008351CF"/>
    <w:rsid w:val="008614BC"/>
    <w:rsid w:val="0086616B"/>
    <w:rsid w:val="008676E1"/>
    <w:rsid w:val="008741CC"/>
    <w:rsid w:val="00876FA5"/>
    <w:rsid w:val="008844FC"/>
    <w:rsid w:val="00890159"/>
    <w:rsid w:val="00893B99"/>
    <w:rsid w:val="00897633"/>
    <w:rsid w:val="008A30AC"/>
    <w:rsid w:val="008B0724"/>
    <w:rsid w:val="008B2CD1"/>
    <w:rsid w:val="008B442E"/>
    <w:rsid w:val="008B7374"/>
    <w:rsid w:val="008C2F1C"/>
    <w:rsid w:val="008D2B26"/>
    <w:rsid w:val="008D7F37"/>
    <w:rsid w:val="008E4DC9"/>
    <w:rsid w:val="008F4028"/>
    <w:rsid w:val="008F52CB"/>
    <w:rsid w:val="00901CE7"/>
    <w:rsid w:val="00902479"/>
    <w:rsid w:val="00914C3F"/>
    <w:rsid w:val="009160A6"/>
    <w:rsid w:val="00925B28"/>
    <w:rsid w:val="00927FFD"/>
    <w:rsid w:val="00934E00"/>
    <w:rsid w:val="009409DE"/>
    <w:rsid w:val="00944630"/>
    <w:rsid w:val="00944DC0"/>
    <w:rsid w:val="009657E6"/>
    <w:rsid w:val="00971117"/>
    <w:rsid w:val="00975F35"/>
    <w:rsid w:val="00976E4B"/>
    <w:rsid w:val="009807D0"/>
    <w:rsid w:val="00982440"/>
    <w:rsid w:val="00984E5C"/>
    <w:rsid w:val="00985F4F"/>
    <w:rsid w:val="009A6751"/>
    <w:rsid w:val="009B47B6"/>
    <w:rsid w:val="009B5A22"/>
    <w:rsid w:val="009C1F57"/>
    <w:rsid w:val="009C22E9"/>
    <w:rsid w:val="009C7475"/>
    <w:rsid w:val="009D3A04"/>
    <w:rsid w:val="009E290E"/>
    <w:rsid w:val="009E3F0E"/>
    <w:rsid w:val="009F2EB8"/>
    <w:rsid w:val="009F2FB2"/>
    <w:rsid w:val="009F494B"/>
    <w:rsid w:val="00A0101C"/>
    <w:rsid w:val="00A24A6A"/>
    <w:rsid w:val="00A427B5"/>
    <w:rsid w:val="00A44521"/>
    <w:rsid w:val="00A50423"/>
    <w:rsid w:val="00A62E3B"/>
    <w:rsid w:val="00A81C40"/>
    <w:rsid w:val="00A82389"/>
    <w:rsid w:val="00A83BAB"/>
    <w:rsid w:val="00A91155"/>
    <w:rsid w:val="00A946D3"/>
    <w:rsid w:val="00A95A99"/>
    <w:rsid w:val="00AA036D"/>
    <w:rsid w:val="00AB1DE9"/>
    <w:rsid w:val="00AB57FE"/>
    <w:rsid w:val="00AC7CA2"/>
    <w:rsid w:val="00AD7BA9"/>
    <w:rsid w:val="00AE4DF1"/>
    <w:rsid w:val="00AF42C9"/>
    <w:rsid w:val="00B021C5"/>
    <w:rsid w:val="00B04CA8"/>
    <w:rsid w:val="00B06F71"/>
    <w:rsid w:val="00B117D9"/>
    <w:rsid w:val="00B15797"/>
    <w:rsid w:val="00B20C54"/>
    <w:rsid w:val="00B24816"/>
    <w:rsid w:val="00B3780B"/>
    <w:rsid w:val="00B5057C"/>
    <w:rsid w:val="00B50815"/>
    <w:rsid w:val="00B54A99"/>
    <w:rsid w:val="00B55B37"/>
    <w:rsid w:val="00B65362"/>
    <w:rsid w:val="00B70BD5"/>
    <w:rsid w:val="00B97BCD"/>
    <w:rsid w:val="00BA0E7B"/>
    <w:rsid w:val="00BA49B0"/>
    <w:rsid w:val="00BA5724"/>
    <w:rsid w:val="00BA669B"/>
    <w:rsid w:val="00BC163A"/>
    <w:rsid w:val="00BC5B14"/>
    <w:rsid w:val="00BC6B49"/>
    <w:rsid w:val="00BD6FF7"/>
    <w:rsid w:val="00BD7A52"/>
    <w:rsid w:val="00BE2773"/>
    <w:rsid w:val="00BE281A"/>
    <w:rsid w:val="00BE3C0C"/>
    <w:rsid w:val="00BE416D"/>
    <w:rsid w:val="00BE70F4"/>
    <w:rsid w:val="00BE715A"/>
    <w:rsid w:val="00BE7D1A"/>
    <w:rsid w:val="00BF3E8D"/>
    <w:rsid w:val="00BF513D"/>
    <w:rsid w:val="00C02FF5"/>
    <w:rsid w:val="00C03439"/>
    <w:rsid w:val="00C04093"/>
    <w:rsid w:val="00C05A93"/>
    <w:rsid w:val="00C15EB0"/>
    <w:rsid w:val="00C20DB5"/>
    <w:rsid w:val="00C21B0A"/>
    <w:rsid w:val="00C319AD"/>
    <w:rsid w:val="00C43D85"/>
    <w:rsid w:val="00C44D84"/>
    <w:rsid w:val="00C51A2A"/>
    <w:rsid w:val="00C543F8"/>
    <w:rsid w:val="00C57988"/>
    <w:rsid w:val="00C619FD"/>
    <w:rsid w:val="00C6595A"/>
    <w:rsid w:val="00C65EDA"/>
    <w:rsid w:val="00C67AD8"/>
    <w:rsid w:val="00C704B3"/>
    <w:rsid w:val="00C77291"/>
    <w:rsid w:val="00C812D8"/>
    <w:rsid w:val="00C93665"/>
    <w:rsid w:val="00C96431"/>
    <w:rsid w:val="00CD0452"/>
    <w:rsid w:val="00CD18D9"/>
    <w:rsid w:val="00CF3AF9"/>
    <w:rsid w:val="00D075FF"/>
    <w:rsid w:val="00D17077"/>
    <w:rsid w:val="00D17C20"/>
    <w:rsid w:val="00D239F0"/>
    <w:rsid w:val="00D27A18"/>
    <w:rsid w:val="00D3031E"/>
    <w:rsid w:val="00D33558"/>
    <w:rsid w:val="00D46DBE"/>
    <w:rsid w:val="00D52BB1"/>
    <w:rsid w:val="00D6380A"/>
    <w:rsid w:val="00D63F6A"/>
    <w:rsid w:val="00D66ED8"/>
    <w:rsid w:val="00D67E77"/>
    <w:rsid w:val="00D72E95"/>
    <w:rsid w:val="00D8547D"/>
    <w:rsid w:val="00D8743C"/>
    <w:rsid w:val="00D976AC"/>
    <w:rsid w:val="00DA0418"/>
    <w:rsid w:val="00DA0899"/>
    <w:rsid w:val="00DB4FFE"/>
    <w:rsid w:val="00DC189E"/>
    <w:rsid w:val="00DE5B14"/>
    <w:rsid w:val="00DF2FC7"/>
    <w:rsid w:val="00DF4537"/>
    <w:rsid w:val="00DF5C01"/>
    <w:rsid w:val="00DF69A5"/>
    <w:rsid w:val="00DF7DCB"/>
    <w:rsid w:val="00E00029"/>
    <w:rsid w:val="00E27CB4"/>
    <w:rsid w:val="00E323BB"/>
    <w:rsid w:val="00E375AE"/>
    <w:rsid w:val="00E44856"/>
    <w:rsid w:val="00E63A3B"/>
    <w:rsid w:val="00E64629"/>
    <w:rsid w:val="00E659B3"/>
    <w:rsid w:val="00E66BD6"/>
    <w:rsid w:val="00E67949"/>
    <w:rsid w:val="00E7122D"/>
    <w:rsid w:val="00E728C8"/>
    <w:rsid w:val="00E731D2"/>
    <w:rsid w:val="00E81DDC"/>
    <w:rsid w:val="00E90380"/>
    <w:rsid w:val="00EA4676"/>
    <w:rsid w:val="00EB083D"/>
    <w:rsid w:val="00EB2FC0"/>
    <w:rsid w:val="00EB3011"/>
    <w:rsid w:val="00EC2AAF"/>
    <w:rsid w:val="00EF6066"/>
    <w:rsid w:val="00EF75DE"/>
    <w:rsid w:val="00F12B1C"/>
    <w:rsid w:val="00F15FAB"/>
    <w:rsid w:val="00F1641E"/>
    <w:rsid w:val="00F214DD"/>
    <w:rsid w:val="00F240B9"/>
    <w:rsid w:val="00F347F1"/>
    <w:rsid w:val="00F40206"/>
    <w:rsid w:val="00F42310"/>
    <w:rsid w:val="00F463E4"/>
    <w:rsid w:val="00F56506"/>
    <w:rsid w:val="00F62091"/>
    <w:rsid w:val="00F62B65"/>
    <w:rsid w:val="00F632B2"/>
    <w:rsid w:val="00F639A7"/>
    <w:rsid w:val="00F64EC6"/>
    <w:rsid w:val="00F65CA3"/>
    <w:rsid w:val="00F670CB"/>
    <w:rsid w:val="00F6711F"/>
    <w:rsid w:val="00F7721D"/>
    <w:rsid w:val="00F775F8"/>
    <w:rsid w:val="00F8103F"/>
    <w:rsid w:val="00F9186E"/>
    <w:rsid w:val="00F972F6"/>
    <w:rsid w:val="00FA6A3A"/>
    <w:rsid w:val="00FB4521"/>
    <w:rsid w:val="00FB797A"/>
    <w:rsid w:val="00FC074A"/>
    <w:rsid w:val="00FC4B64"/>
    <w:rsid w:val="00FD7A8A"/>
    <w:rsid w:val="00FE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E375AE"/>
    <w:pPr>
      <w:keepNext/>
      <w:keepLines/>
      <w:spacing w:before="120" w:after="120" w:line="360" w:lineRule="auto"/>
      <w:outlineLvl w:val="1"/>
    </w:pPr>
    <w:rPr>
      <w:rFonts w:ascii="Arial" w:eastAsiaTheme="majorEastAsia" w:hAnsi="Arial" w:cstheme="majorBidi"/>
      <w:b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375AE"/>
    <w:rPr>
      <w:rFonts w:ascii="Arial" w:eastAsiaTheme="majorEastAsia" w:hAnsi="Arial" w:cstheme="majorBidi"/>
      <w:b/>
      <w:sz w:val="28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23</Pages>
  <Words>4885</Words>
  <Characters>29312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112</cp:revision>
  <cp:lastPrinted>2023-03-01T07:02:00Z</cp:lastPrinted>
  <dcterms:created xsi:type="dcterms:W3CDTF">2023-02-14T11:01:00Z</dcterms:created>
  <dcterms:modified xsi:type="dcterms:W3CDTF">2023-05-09T08:59:00Z</dcterms:modified>
</cp:coreProperties>
</file>