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50E2" w14:textId="3855564E" w:rsidR="00DB3481" w:rsidRPr="003A198B" w:rsidRDefault="00DB3481" w:rsidP="00970742">
      <w:pPr>
        <w:shd w:val="clear" w:color="auto" w:fill="4472C4" w:themeFill="accent1"/>
        <w:spacing w:before="120" w:after="120"/>
        <w:rPr>
          <w:rFonts w:ascii="Aptos" w:hAnsi="Aptos"/>
          <w:b/>
          <w:bCs/>
          <w:color w:val="FFFFFF" w:themeColor="background1"/>
          <w:sz w:val="30"/>
          <w:szCs w:val="30"/>
        </w:rPr>
      </w:pPr>
      <w:r w:rsidRPr="003A198B">
        <w:rPr>
          <w:rFonts w:ascii="Aptos" w:hAnsi="Aptos"/>
          <w:b/>
          <w:bCs/>
          <w:color w:val="FFFFFF" w:themeColor="background1"/>
          <w:sz w:val="30"/>
          <w:szCs w:val="30"/>
        </w:rPr>
        <w:t xml:space="preserve">Pakty uczciwości – społeczny monitoring zamówień publicznych </w:t>
      </w:r>
    </w:p>
    <w:p w14:paraId="24EE8082" w14:textId="77777777" w:rsidR="00566B03" w:rsidRPr="00566B03" w:rsidRDefault="00566B03" w:rsidP="00566B03">
      <w:pPr>
        <w:shd w:val="clear" w:color="auto" w:fill="FFFFFF" w:themeFill="background1"/>
        <w:rPr>
          <w:rFonts w:ascii="Aptos" w:hAnsi="Aptos"/>
          <w:b/>
          <w:bCs/>
          <w:color w:val="FFFFFF" w:themeColor="background1"/>
          <w:sz w:val="28"/>
          <w:szCs w:val="24"/>
        </w:rPr>
      </w:pPr>
    </w:p>
    <w:p w14:paraId="5CBC6B89" w14:textId="7FF030E9" w:rsidR="0043195A" w:rsidRPr="003A198B" w:rsidRDefault="00A719B8" w:rsidP="00970742">
      <w:pPr>
        <w:shd w:val="clear" w:color="auto" w:fill="4472C4" w:themeFill="accent1"/>
        <w:rPr>
          <w:rFonts w:ascii="Aptos" w:hAnsi="Aptos"/>
          <w:b/>
          <w:bCs/>
          <w:color w:val="FFFFFF" w:themeColor="background1"/>
          <w:sz w:val="28"/>
          <w:szCs w:val="24"/>
        </w:rPr>
      </w:pP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 xml:space="preserve">Czym </w:t>
      </w:r>
      <w:r w:rsidR="00A52CB7"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są</w:t>
      </w: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 xml:space="preserve"> pakt</w:t>
      </w:r>
      <w:r w:rsidR="00A52CB7"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y</w:t>
      </w: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 xml:space="preserve"> uczciwości?</w:t>
      </w:r>
    </w:p>
    <w:p w14:paraId="39D07EA4" w14:textId="77777777" w:rsidR="0002334E" w:rsidRDefault="000A4A17">
      <w:pPr>
        <w:rPr>
          <w:rFonts w:ascii="Aptos" w:hAnsi="Aptos"/>
        </w:rPr>
      </w:pPr>
      <w:r w:rsidRPr="00836F48">
        <w:rPr>
          <w:rFonts w:ascii="Aptos" w:hAnsi="Aptos"/>
        </w:rPr>
        <w:t xml:space="preserve">Pakty uczciwości (ang. integrity pacts) to narzędzie Transparency International przeciwdziałające korupcji i nadużyciom finansowym w zamówieniach publicznych. </w:t>
      </w:r>
    </w:p>
    <w:p w14:paraId="6EA6C84B" w14:textId="68B63900" w:rsidR="003405F3" w:rsidRDefault="003405F3" w:rsidP="003405F3">
      <w:pPr>
        <w:rPr>
          <w:rFonts w:ascii="Aptos" w:hAnsi="Aptos"/>
        </w:rPr>
      </w:pPr>
      <w:r w:rsidRPr="003405F3">
        <w:rPr>
          <w:rFonts w:ascii="Aptos" w:hAnsi="Aptos"/>
        </w:rPr>
        <w:t xml:space="preserve">Pakt </w:t>
      </w:r>
      <w:r>
        <w:rPr>
          <w:rFonts w:ascii="Aptos" w:hAnsi="Aptos"/>
        </w:rPr>
        <w:t>u</w:t>
      </w:r>
      <w:r w:rsidRPr="003405F3">
        <w:rPr>
          <w:rFonts w:ascii="Aptos" w:hAnsi="Aptos"/>
        </w:rPr>
        <w:t xml:space="preserve">czciwości łączy interesariuszy </w:t>
      </w:r>
      <w:r>
        <w:rPr>
          <w:rFonts w:ascii="Aptos" w:hAnsi="Aptos"/>
        </w:rPr>
        <w:t xml:space="preserve"> </w:t>
      </w:r>
      <w:r w:rsidRPr="003405F3">
        <w:rPr>
          <w:rFonts w:ascii="Aptos" w:hAnsi="Aptos"/>
        </w:rPr>
        <w:t>w celu zapobiegania korupcji w zamówieniach publicznych, wspiera transparentne zawieranie umów oraz promuje dobre zarządzanie</w:t>
      </w:r>
      <w:r>
        <w:rPr>
          <w:rFonts w:ascii="Aptos" w:hAnsi="Aptos"/>
        </w:rPr>
        <w:t xml:space="preserve"> projektem.</w:t>
      </w:r>
    </w:p>
    <w:p w14:paraId="32EA6116" w14:textId="73197CCE" w:rsidR="000A4A17" w:rsidRDefault="000A4A17">
      <w:pPr>
        <w:rPr>
          <w:rFonts w:ascii="Aptos" w:hAnsi="Aptos"/>
        </w:rPr>
      </w:pPr>
      <w:r w:rsidRPr="00836F48">
        <w:rPr>
          <w:rFonts w:ascii="Aptos" w:hAnsi="Aptos"/>
        </w:rPr>
        <w:t xml:space="preserve">W Unii Europejskiej mechanizm ten przyjął formę umowy pomiędzy instytucją zamawiającą, wykonawcami a niezależnym obserwatorem (najczęściej organizacją pozarządową). </w:t>
      </w:r>
    </w:p>
    <w:p w14:paraId="1CD96EED" w14:textId="62446114" w:rsidR="004A0876" w:rsidRDefault="004A0876">
      <w:pPr>
        <w:rPr>
          <w:rFonts w:ascii="Aptos" w:hAnsi="Aptos"/>
        </w:rPr>
      </w:pPr>
      <w:r>
        <w:rPr>
          <w:rFonts w:ascii="Aptos" w:hAnsi="Aptos"/>
        </w:rPr>
        <w:t>Kluczowe elementy paktu uczciwości to:</w:t>
      </w:r>
    </w:p>
    <w:p w14:paraId="51196AFF" w14:textId="0FFD374B" w:rsidR="004A0876" w:rsidRDefault="004A0876" w:rsidP="004A0876">
      <w:pPr>
        <w:pStyle w:val="Akapitzlist"/>
        <w:numPr>
          <w:ilvl w:val="0"/>
          <w:numId w:val="4"/>
        </w:numPr>
        <w:rPr>
          <w:rFonts w:ascii="Aptos" w:hAnsi="Aptos"/>
        </w:rPr>
      </w:pPr>
      <w:r w:rsidRPr="004A0876">
        <w:rPr>
          <w:rFonts w:ascii="Aptos" w:hAnsi="Aptos"/>
        </w:rPr>
        <w:t>zobowiązanie zainteresowanych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stron, w którym zgadzają się one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działać zgodnie z prawem i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zapobiegać korupcji w trakcie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postępowania o udzielenie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 xml:space="preserve">zamówienia </w:t>
      </w:r>
      <w:r>
        <w:rPr>
          <w:rFonts w:ascii="Aptos" w:hAnsi="Aptos"/>
        </w:rPr>
        <w:t xml:space="preserve">(w </w:t>
      </w:r>
      <w:r w:rsidRPr="004A0876">
        <w:rPr>
          <w:rFonts w:ascii="Aptos" w:hAnsi="Aptos"/>
        </w:rPr>
        <w:t>miarę możliwości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oferenci lub wybrany wykonawca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powinni potwierdzić to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zobowiązanie</w:t>
      </w:r>
      <w:r>
        <w:rPr>
          <w:rFonts w:ascii="Aptos" w:hAnsi="Aptos"/>
        </w:rPr>
        <w:t>)</w:t>
      </w:r>
      <w:r w:rsidRPr="004A0876">
        <w:rPr>
          <w:rFonts w:ascii="Aptos" w:hAnsi="Aptos"/>
        </w:rPr>
        <w:t>;</w:t>
      </w:r>
    </w:p>
    <w:p w14:paraId="030EF033" w14:textId="1D50F636" w:rsidR="008E7435" w:rsidRDefault="004A0876" w:rsidP="008E7435">
      <w:pPr>
        <w:pStyle w:val="Akapitzlist"/>
        <w:numPr>
          <w:ilvl w:val="0"/>
          <w:numId w:val="4"/>
        </w:numPr>
        <w:rPr>
          <w:rFonts w:ascii="Aptos" w:hAnsi="Aptos"/>
        </w:rPr>
      </w:pPr>
      <w:r w:rsidRPr="004A0876">
        <w:rPr>
          <w:rFonts w:ascii="Aptos" w:hAnsi="Aptos"/>
        </w:rPr>
        <w:t>zestaw środków mających na celu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zapewnienie przejrzystości i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zwiększenie odpowiedzialności w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całym postępowaniu, w tym</w:t>
      </w:r>
      <w:r>
        <w:rPr>
          <w:rFonts w:ascii="Aptos" w:hAnsi="Aptos"/>
        </w:rPr>
        <w:t xml:space="preserve"> </w:t>
      </w:r>
      <w:r w:rsidRPr="004A0876">
        <w:rPr>
          <w:rFonts w:ascii="Aptos" w:hAnsi="Aptos"/>
        </w:rPr>
        <w:t>zapewnienie obserwatorowi</w:t>
      </w:r>
      <w:r w:rsidR="008E7435" w:rsidRPr="008E7435">
        <w:t xml:space="preserve"> </w:t>
      </w:r>
      <w:r w:rsidR="008E7435" w:rsidRPr="008E7435">
        <w:rPr>
          <w:rFonts w:ascii="Aptos" w:hAnsi="Aptos"/>
        </w:rPr>
        <w:t>społecznemu dostępu do całej</w:t>
      </w:r>
      <w:r w:rsidR="008E7435">
        <w:rPr>
          <w:rFonts w:ascii="Aptos" w:hAnsi="Aptos"/>
        </w:rPr>
        <w:t xml:space="preserve"> </w:t>
      </w:r>
      <w:r w:rsidR="008E7435" w:rsidRPr="008E7435">
        <w:rPr>
          <w:rFonts w:ascii="Aptos" w:hAnsi="Aptos"/>
        </w:rPr>
        <w:t>dokumentacji;</w:t>
      </w:r>
    </w:p>
    <w:p w14:paraId="54563965" w14:textId="61C88C2F" w:rsidR="004A0876" w:rsidRPr="008E7435" w:rsidRDefault="008E7435" w:rsidP="008E7435">
      <w:pPr>
        <w:pStyle w:val="Akapitzlist"/>
        <w:numPr>
          <w:ilvl w:val="0"/>
          <w:numId w:val="4"/>
        </w:numPr>
        <w:rPr>
          <w:rFonts w:ascii="Aptos" w:hAnsi="Aptos"/>
        </w:rPr>
      </w:pPr>
      <w:r w:rsidRPr="008E7435">
        <w:rPr>
          <w:rFonts w:ascii="Aptos" w:hAnsi="Aptos"/>
        </w:rPr>
        <w:t>finansowany mechanizm nadzoru –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koordynowany przez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społeczeństwo obywatelskie i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wspierany przez odpowiednich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ekspertów – który służy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monitorowaniu postępowania o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udzielenie zamówienia i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zapewnieniu ogólnego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porozumienia, przedstawianiu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zaleceń i regularnemu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informowaniu opinii publicznej o</w:t>
      </w:r>
      <w:r>
        <w:rPr>
          <w:rFonts w:ascii="Aptos" w:hAnsi="Aptos"/>
        </w:rPr>
        <w:t xml:space="preserve"> </w:t>
      </w:r>
      <w:r w:rsidRPr="008E7435">
        <w:rPr>
          <w:rFonts w:ascii="Aptos" w:hAnsi="Aptos"/>
        </w:rPr>
        <w:t>ich zmianach</w:t>
      </w:r>
      <w:r w:rsidR="00A53EC3">
        <w:rPr>
          <w:rFonts w:ascii="Aptos" w:hAnsi="Aptos"/>
        </w:rPr>
        <w:t>.</w:t>
      </w:r>
    </w:p>
    <w:p w14:paraId="1EFBCB59" w14:textId="072D7034" w:rsidR="003405F3" w:rsidRPr="00311091" w:rsidRDefault="003405F3">
      <w:pPr>
        <w:rPr>
          <w:rFonts w:ascii="Aptos" w:hAnsi="Aptos"/>
        </w:rPr>
      </w:pPr>
      <w:r w:rsidRPr="003405F3">
        <w:rPr>
          <w:rFonts w:ascii="Aptos" w:hAnsi="Aptos"/>
        </w:rPr>
        <w:t>Pakt</w:t>
      </w:r>
      <w:r w:rsidR="003A71E1">
        <w:rPr>
          <w:rFonts w:ascii="Aptos" w:hAnsi="Aptos"/>
        </w:rPr>
        <w:t>y</w:t>
      </w:r>
      <w:r>
        <w:rPr>
          <w:rFonts w:ascii="Aptos" w:hAnsi="Aptos"/>
        </w:rPr>
        <w:t xml:space="preserve"> uczciwości</w:t>
      </w:r>
      <w:r w:rsidRPr="003405F3">
        <w:rPr>
          <w:rFonts w:ascii="Aptos" w:hAnsi="Aptos"/>
        </w:rPr>
        <w:t xml:space="preserve"> nie powinny powielać roli organów nadzorczych, takich jak organy </w:t>
      </w:r>
      <w:r w:rsidRPr="00311091">
        <w:rPr>
          <w:rFonts w:ascii="Aptos" w:hAnsi="Aptos"/>
        </w:rPr>
        <w:t>audytowe, lecz stanowić rozszerzenie poziomu prewencji i uzupełnienie tych organów.</w:t>
      </w:r>
    </w:p>
    <w:p w14:paraId="1D49EA5F" w14:textId="41301972" w:rsidR="00A719B8" w:rsidRPr="003A198B" w:rsidRDefault="00A719B8" w:rsidP="00970742">
      <w:pPr>
        <w:shd w:val="clear" w:color="auto" w:fill="4472C4" w:themeFill="accent1"/>
        <w:rPr>
          <w:rFonts w:ascii="Aptos" w:hAnsi="Aptos"/>
          <w:b/>
          <w:bCs/>
          <w:color w:val="FFFFFF" w:themeColor="background1"/>
          <w:sz w:val="28"/>
          <w:szCs w:val="24"/>
        </w:rPr>
      </w:pP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Jaki</w:t>
      </w:r>
      <w:r w:rsidR="00C24601"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e są</w:t>
      </w: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 xml:space="preserve"> </w:t>
      </w:r>
      <w:r w:rsidR="00836F48"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 xml:space="preserve">korzyści </w:t>
      </w:r>
      <w:r w:rsidR="00C24601"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 xml:space="preserve">z </w:t>
      </w: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paktu uczciwości?</w:t>
      </w:r>
    </w:p>
    <w:p w14:paraId="6CD2144D" w14:textId="14814601" w:rsidR="00C24601" w:rsidRDefault="00C24601" w:rsidP="00C24601">
      <w:pPr>
        <w:rPr>
          <w:rFonts w:ascii="Aptos" w:hAnsi="Aptos"/>
        </w:rPr>
      </w:pPr>
      <w:r>
        <w:rPr>
          <w:rFonts w:ascii="Aptos" w:hAnsi="Aptos"/>
        </w:rPr>
        <w:t>Pakty uczciwości</w:t>
      </w:r>
      <w:r w:rsidRPr="00C24601">
        <w:rPr>
          <w:rFonts w:ascii="Aptos" w:hAnsi="Aptos"/>
        </w:rPr>
        <w:t xml:space="preserve"> to </w:t>
      </w:r>
      <w:r>
        <w:rPr>
          <w:rFonts w:ascii="Aptos" w:hAnsi="Aptos"/>
        </w:rPr>
        <w:t>narzędzie przynoszące wymierne i realne korzyści, w szczególności:</w:t>
      </w:r>
    </w:p>
    <w:p w14:paraId="34DEBC82" w14:textId="77777777" w:rsidR="00813FD2" w:rsidRDefault="00813FD2" w:rsidP="00813FD2">
      <w:pPr>
        <w:pStyle w:val="Akapitzlist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p</w:t>
      </w:r>
      <w:r w:rsidRPr="00813FD2">
        <w:rPr>
          <w:rFonts w:ascii="Aptos" w:hAnsi="Aptos"/>
        </w:rPr>
        <w:t>opraw</w:t>
      </w:r>
      <w:r>
        <w:rPr>
          <w:rFonts w:ascii="Aptos" w:hAnsi="Aptos"/>
        </w:rPr>
        <w:t>ę</w:t>
      </w:r>
      <w:r w:rsidRPr="00813FD2">
        <w:rPr>
          <w:rFonts w:ascii="Aptos" w:hAnsi="Aptos"/>
        </w:rPr>
        <w:t xml:space="preserve"> wyników postępowania o udzielenie zamówienia oraz zabezpieczenie lub maksymalizacja</w:t>
      </w:r>
      <w:r>
        <w:rPr>
          <w:rFonts w:ascii="Aptos" w:hAnsi="Aptos"/>
        </w:rPr>
        <w:t xml:space="preserve"> </w:t>
      </w:r>
      <w:r w:rsidRPr="00813FD2">
        <w:rPr>
          <w:rFonts w:ascii="Aptos" w:hAnsi="Aptos"/>
        </w:rPr>
        <w:t>ogólnej wartości zamówienia dla społeczeństwa</w:t>
      </w:r>
      <w:r w:rsidR="00C24601" w:rsidRPr="00813FD2">
        <w:rPr>
          <w:rFonts w:ascii="Aptos" w:hAnsi="Aptos"/>
        </w:rPr>
        <w:t>;</w:t>
      </w:r>
    </w:p>
    <w:p w14:paraId="6A29801E" w14:textId="20794593" w:rsidR="00813FD2" w:rsidRDefault="00813FD2" w:rsidP="00813FD2">
      <w:pPr>
        <w:pStyle w:val="Akapitzlist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z</w:t>
      </w:r>
      <w:r w:rsidRPr="00813FD2">
        <w:rPr>
          <w:rFonts w:ascii="Aptos" w:hAnsi="Aptos"/>
        </w:rPr>
        <w:t>większenie liczby przedsiębiorstw ubiegających się o zamówienie, zgodnie z obserwowanymi</w:t>
      </w:r>
      <w:r>
        <w:rPr>
          <w:rFonts w:ascii="Aptos" w:hAnsi="Aptos"/>
        </w:rPr>
        <w:t xml:space="preserve"> </w:t>
      </w:r>
      <w:r w:rsidRPr="00813FD2">
        <w:rPr>
          <w:rFonts w:ascii="Aptos" w:hAnsi="Aptos"/>
        </w:rPr>
        <w:t>warunkami rynkowymi oraz zapewnienie wszystkim uczestnikom takiego samego traktowania i</w:t>
      </w:r>
      <w:r>
        <w:rPr>
          <w:rFonts w:ascii="Aptos" w:hAnsi="Aptos"/>
        </w:rPr>
        <w:t xml:space="preserve"> </w:t>
      </w:r>
      <w:r w:rsidRPr="00813FD2">
        <w:rPr>
          <w:rFonts w:ascii="Aptos" w:hAnsi="Aptos"/>
        </w:rPr>
        <w:t>informacji</w:t>
      </w:r>
      <w:r>
        <w:rPr>
          <w:rFonts w:ascii="Aptos" w:hAnsi="Aptos"/>
        </w:rPr>
        <w:t>;</w:t>
      </w:r>
    </w:p>
    <w:p w14:paraId="58626721" w14:textId="15400F8C" w:rsidR="00813FD2" w:rsidRDefault="00813FD2" w:rsidP="00813FD2">
      <w:pPr>
        <w:pStyle w:val="Akapitzlist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z</w:t>
      </w:r>
      <w:r w:rsidRPr="00813FD2">
        <w:rPr>
          <w:rFonts w:ascii="Aptos" w:hAnsi="Aptos"/>
        </w:rPr>
        <w:t>większenie dostępu opinii publicznej do przebiegu zamówienia na różnych jego etapach oraz</w:t>
      </w:r>
      <w:r>
        <w:rPr>
          <w:rFonts w:ascii="Aptos" w:hAnsi="Aptos"/>
        </w:rPr>
        <w:t xml:space="preserve"> </w:t>
      </w:r>
      <w:r w:rsidRPr="00813FD2">
        <w:rPr>
          <w:rFonts w:ascii="Aptos" w:hAnsi="Aptos"/>
        </w:rPr>
        <w:t>zwiększenie widoczności działań podejmowanych przez osoby i przedsiębiorstwa zaangażowane w ten</w:t>
      </w:r>
      <w:r>
        <w:rPr>
          <w:rFonts w:ascii="Aptos" w:hAnsi="Aptos"/>
        </w:rPr>
        <w:t xml:space="preserve"> </w:t>
      </w:r>
      <w:r w:rsidRPr="00813FD2">
        <w:rPr>
          <w:rFonts w:ascii="Aptos" w:hAnsi="Aptos"/>
        </w:rPr>
        <w:t>proce</w:t>
      </w:r>
      <w:r>
        <w:rPr>
          <w:rFonts w:ascii="Aptos" w:hAnsi="Aptos"/>
        </w:rPr>
        <w:t>s;</w:t>
      </w:r>
    </w:p>
    <w:p w14:paraId="249C4E7B" w14:textId="05E3EFBF" w:rsidR="00813FD2" w:rsidRPr="00813FD2" w:rsidRDefault="00813FD2" w:rsidP="00813FD2">
      <w:pPr>
        <w:pStyle w:val="Akapitzlist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lastRenderedPageBreak/>
        <w:t>p</w:t>
      </w:r>
      <w:r w:rsidRPr="00813FD2">
        <w:rPr>
          <w:rFonts w:ascii="Aptos" w:hAnsi="Aptos"/>
        </w:rPr>
        <w:t>rzyczynianie się do realizacji projektu zgodnie z potrzebami i ustalonym harmonogramem,</w:t>
      </w:r>
      <w:r>
        <w:rPr>
          <w:rFonts w:ascii="Aptos" w:hAnsi="Aptos"/>
        </w:rPr>
        <w:t xml:space="preserve"> </w:t>
      </w:r>
      <w:r w:rsidRPr="00813FD2">
        <w:rPr>
          <w:rFonts w:ascii="Aptos" w:hAnsi="Aptos"/>
        </w:rPr>
        <w:t>unikanie opóźnień i wyzwań prawnych oraz promowanie stałych postępów aż do zakończenia projektu</w:t>
      </w:r>
      <w:r>
        <w:rPr>
          <w:rFonts w:ascii="Aptos" w:hAnsi="Aptos"/>
        </w:rPr>
        <w:t>;</w:t>
      </w:r>
    </w:p>
    <w:p w14:paraId="7C0CF26A" w14:textId="3E5B6609" w:rsidR="00813FD2" w:rsidRPr="006512F3" w:rsidRDefault="006512F3" w:rsidP="006512F3">
      <w:pPr>
        <w:pStyle w:val="Akapitzlist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z</w:t>
      </w:r>
      <w:r w:rsidRPr="006512F3">
        <w:rPr>
          <w:rFonts w:ascii="Aptos" w:hAnsi="Aptos"/>
        </w:rPr>
        <w:t>achęcanie i tworzenie zachęt do przyjmowania zasad lub praktyk, które zwiększają możliwości</w:t>
      </w:r>
      <w:r>
        <w:rPr>
          <w:rFonts w:ascii="Aptos" w:hAnsi="Aptos"/>
        </w:rPr>
        <w:t xml:space="preserve"> </w:t>
      </w:r>
      <w:r w:rsidRPr="006512F3">
        <w:rPr>
          <w:rFonts w:ascii="Aptos" w:hAnsi="Aptos"/>
        </w:rPr>
        <w:t>instytucji w zakresie udzielania zamówień publicznych i innych powiązanych obszarów i które pozostają</w:t>
      </w:r>
      <w:r>
        <w:rPr>
          <w:rFonts w:ascii="Aptos" w:hAnsi="Aptos"/>
        </w:rPr>
        <w:t xml:space="preserve"> </w:t>
      </w:r>
      <w:r w:rsidRPr="006512F3">
        <w:rPr>
          <w:rFonts w:ascii="Aptos" w:hAnsi="Aptos"/>
        </w:rPr>
        <w:t>po zakończeniu projektu i paktu uczciwości</w:t>
      </w:r>
      <w:r>
        <w:rPr>
          <w:rFonts w:ascii="Aptos" w:hAnsi="Aptos"/>
        </w:rPr>
        <w:t>;</w:t>
      </w:r>
    </w:p>
    <w:p w14:paraId="092CF600" w14:textId="48720806" w:rsidR="000A4A17" w:rsidRPr="00311091" w:rsidRDefault="00EC3A2F" w:rsidP="00A719B8">
      <w:pPr>
        <w:pStyle w:val="Akapitzlist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z</w:t>
      </w:r>
      <w:r w:rsidRPr="00EC3A2F">
        <w:rPr>
          <w:rFonts w:ascii="Aptos" w:hAnsi="Aptos"/>
        </w:rPr>
        <w:t>apobieganie i wczesne wykrywanie nieprawidłowości</w:t>
      </w:r>
      <w:r w:rsidR="00311091">
        <w:rPr>
          <w:rFonts w:ascii="Aptos" w:hAnsi="Aptos"/>
        </w:rPr>
        <w:t>.</w:t>
      </w:r>
    </w:p>
    <w:p w14:paraId="190B3712" w14:textId="77777777" w:rsidR="00E95092" w:rsidRPr="003A198B" w:rsidRDefault="00E95092" w:rsidP="00970742">
      <w:pPr>
        <w:shd w:val="clear" w:color="auto" w:fill="4472C4" w:themeFill="accent1"/>
        <w:rPr>
          <w:rFonts w:ascii="Aptos" w:hAnsi="Aptos"/>
          <w:b/>
          <w:bCs/>
          <w:color w:val="FFFFFF" w:themeColor="background1"/>
          <w:sz w:val="28"/>
          <w:szCs w:val="24"/>
        </w:rPr>
      </w:pP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Jak wybrać projekt?</w:t>
      </w:r>
    </w:p>
    <w:p w14:paraId="189F42B6" w14:textId="5C8C49DD" w:rsidR="00F64833" w:rsidRPr="00F64833" w:rsidRDefault="00F64833" w:rsidP="00F64833">
      <w:pPr>
        <w:rPr>
          <w:rFonts w:ascii="Aptos" w:hAnsi="Aptos"/>
        </w:rPr>
      </w:pPr>
      <w:r w:rsidRPr="00F64833">
        <w:rPr>
          <w:rFonts w:ascii="Aptos" w:hAnsi="Aptos"/>
        </w:rPr>
        <w:t>Wybierając projekt objęty zamówieniem publicznym,</w:t>
      </w:r>
      <w:r w:rsidR="00DC536C">
        <w:rPr>
          <w:rFonts w:ascii="Aptos" w:hAnsi="Aptos"/>
        </w:rPr>
        <w:t xml:space="preserve"> w którym będzie realizowany palt uczciwości</w:t>
      </w:r>
      <w:r w:rsidRPr="00F64833">
        <w:rPr>
          <w:rFonts w:ascii="Aptos" w:hAnsi="Aptos"/>
        </w:rPr>
        <w:t xml:space="preserve"> należy wziąć pod uwagę wartość </w:t>
      </w:r>
      <w:r w:rsidR="00DC536C">
        <w:rPr>
          <w:rFonts w:ascii="Aptos" w:hAnsi="Aptos"/>
        </w:rPr>
        <w:t xml:space="preserve">projektu </w:t>
      </w:r>
      <w:r w:rsidRPr="00F64833">
        <w:rPr>
          <w:rFonts w:ascii="Aptos" w:hAnsi="Aptos"/>
        </w:rPr>
        <w:t xml:space="preserve">i zadać sobie pytania: </w:t>
      </w:r>
    </w:p>
    <w:p w14:paraId="5806774D" w14:textId="77777777" w:rsidR="00F64833" w:rsidRPr="00F64833" w:rsidRDefault="00F64833" w:rsidP="00F64833">
      <w:pPr>
        <w:pStyle w:val="Akapitzlist"/>
        <w:numPr>
          <w:ilvl w:val="0"/>
          <w:numId w:val="9"/>
        </w:numPr>
        <w:rPr>
          <w:rFonts w:ascii="Aptos" w:hAnsi="Aptos"/>
        </w:rPr>
      </w:pPr>
      <w:r w:rsidRPr="00F64833">
        <w:rPr>
          <w:rFonts w:ascii="Aptos" w:hAnsi="Aptos"/>
        </w:rPr>
        <w:t xml:space="preserve">jak duży jest projekt? </w:t>
      </w:r>
    </w:p>
    <w:p w14:paraId="57B766AD" w14:textId="77777777" w:rsidR="00F64833" w:rsidRPr="00F64833" w:rsidRDefault="00F64833" w:rsidP="00F64833">
      <w:pPr>
        <w:pStyle w:val="Akapitzlist"/>
        <w:numPr>
          <w:ilvl w:val="0"/>
          <w:numId w:val="9"/>
        </w:numPr>
        <w:rPr>
          <w:rFonts w:ascii="Aptos" w:hAnsi="Aptos"/>
        </w:rPr>
      </w:pPr>
      <w:r w:rsidRPr="00F64833">
        <w:rPr>
          <w:rFonts w:ascii="Aptos" w:hAnsi="Aptos"/>
        </w:rPr>
        <w:t>czy jest istotny dla społeczeństwa?</w:t>
      </w:r>
    </w:p>
    <w:p w14:paraId="021BE87D" w14:textId="5C064B54" w:rsidR="00F64833" w:rsidRPr="00F64833" w:rsidRDefault="00F64833" w:rsidP="00F64833">
      <w:pPr>
        <w:pStyle w:val="Akapitzlist"/>
        <w:numPr>
          <w:ilvl w:val="0"/>
          <w:numId w:val="9"/>
        </w:numPr>
        <w:rPr>
          <w:rFonts w:ascii="Aptos" w:hAnsi="Aptos"/>
        </w:rPr>
      </w:pPr>
      <w:r w:rsidRPr="00F64833">
        <w:rPr>
          <w:rFonts w:ascii="Aptos" w:hAnsi="Aptos"/>
        </w:rPr>
        <w:t>jakie ryzyka należy przeanalizować (jakie są ryzyka związane z zarządzaniem, korupcją i zmową)?</w:t>
      </w:r>
    </w:p>
    <w:p w14:paraId="03B2AFB2" w14:textId="0CFA849F" w:rsidR="00F64833" w:rsidRPr="00F64833" w:rsidRDefault="00F64833" w:rsidP="00F64833">
      <w:pPr>
        <w:rPr>
          <w:rFonts w:ascii="Aptos" w:hAnsi="Aptos"/>
        </w:rPr>
      </w:pPr>
      <w:r w:rsidRPr="00F64833">
        <w:rPr>
          <w:rFonts w:ascii="Aptos" w:hAnsi="Aptos"/>
        </w:rPr>
        <w:t>Należy też zwrócić uwagę na techniczne skomplikowanie projektu oraz możliwości i gotowość beneficjenta</w:t>
      </w:r>
      <w:r w:rsidR="005910C9">
        <w:rPr>
          <w:rFonts w:ascii="Aptos" w:hAnsi="Aptos"/>
        </w:rPr>
        <w:t>, a także stopień zaawansowania projektu</w:t>
      </w:r>
      <w:r w:rsidR="004169CE">
        <w:rPr>
          <w:rFonts w:ascii="Aptos" w:hAnsi="Aptos"/>
        </w:rPr>
        <w:t>/ zamówienia</w:t>
      </w:r>
      <w:r w:rsidR="00207271">
        <w:rPr>
          <w:rFonts w:ascii="Aptos" w:hAnsi="Aptos"/>
        </w:rPr>
        <w:t xml:space="preserve"> (pakt uczciwości w projekcie </w:t>
      </w:r>
      <w:r w:rsidR="00207271" w:rsidRPr="00B8214E">
        <w:rPr>
          <w:rFonts w:ascii="Aptos" w:hAnsi="Aptos"/>
        </w:rPr>
        <w:t>powinien zostać wdrożony jak najwcześniej, aby zapobiec korupcji na przykład na etapie opracowywania specyfikacji technicz</w:t>
      </w:r>
      <w:r w:rsidR="00207271">
        <w:rPr>
          <w:rFonts w:ascii="Aptos" w:hAnsi="Aptos"/>
        </w:rPr>
        <w:t>nej)</w:t>
      </w:r>
      <w:r w:rsidR="00207271" w:rsidRPr="00B8214E">
        <w:rPr>
          <w:rFonts w:ascii="Aptos" w:hAnsi="Aptos"/>
        </w:rPr>
        <w:t xml:space="preserve">. </w:t>
      </w:r>
    </w:p>
    <w:p w14:paraId="7A98F27C" w14:textId="74FDDE4D" w:rsidR="00E95092" w:rsidRPr="00326EA9" w:rsidRDefault="00F64833" w:rsidP="00F64833">
      <w:pPr>
        <w:rPr>
          <w:rFonts w:ascii="Aptos" w:hAnsi="Aptos"/>
          <w:highlight w:val="yellow"/>
        </w:rPr>
      </w:pPr>
      <w:r w:rsidRPr="00326EA9">
        <w:rPr>
          <w:rFonts w:ascii="Aptos" w:hAnsi="Aptos"/>
        </w:rPr>
        <w:t>Sugeruje się wybór projektu, który ma bezpośredni, widoczny wpływ na życie obywateli</w:t>
      </w:r>
      <w:r w:rsidR="00DC536C">
        <w:rPr>
          <w:rFonts w:ascii="Aptos" w:hAnsi="Aptos"/>
        </w:rPr>
        <w:t>.</w:t>
      </w:r>
      <w:r w:rsidRPr="00326EA9">
        <w:rPr>
          <w:rFonts w:ascii="Aptos" w:hAnsi="Aptos"/>
        </w:rPr>
        <w:t xml:space="preserve"> </w:t>
      </w:r>
      <w:r w:rsidR="00DC536C">
        <w:rPr>
          <w:rFonts w:ascii="Aptos" w:hAnsi="Aptos"/>
        </w:rPr>
        <w:t>W</w:t>
      </w:r>
      <w:r w:rsidRPr="00326EA9">
        <w:rPr>
          <w:rFonts w:ascii="Aptos" w:hAnsi="Aptos"/>
        </w:rPr>
        <w:t xml:space="preserve"> tym kontekście projekty dotyczące potencjału administracji publicznej nie powinny być </w:t>
      </w:r>
      <w:r w:rsidR="00326EA9" w:rsidRPr="00326EA9">
        <w:rPr>
          <w:rFonts w:ascii="Aptos" w:hAnsi="Aptos"/>
        </w:rPr>
        <w:t xml:space="preserve">traktowane </w:t>
      </w:r>
      <w:r w:rsidRPr="00326EA9">
        <w:rPr>
          <w:rFonts w:ascii="Aptos" w:hAnsi="Aptos"/>
        </w:rPr>
        <w:t xml:space="preserve">priorytetowo. Lepiej wybrać projekty, które zapewniają usługi </w:t>
      </w:r>
      <w:r w:rsidR="00326EA9">
        <w:rPr>
          <w:rFonts w:ascii="Aptos" w:hAnsi="Aptos"/>
        </w:rPr>
        <w:t xml:space="preserve">np. </w:t>
      </w:r>
      <w:r w:rsidRPr="00326EA9">
        <w:rPr>
          <w:rFonts w:ascii="Aptos" w:hAnsi="Aptos"/>
        </w:rPr>
        <w:t>takie jak zapobieganie powodziom</w:t>
      </w:r>
      <w:r w:rsidR="00DC536C">
        <w:rPr>
          <w:rFonts w:ascii="Aptos" w:hAnsi="Aptos"/>
        </w:rPr>
        <w:t>, dotyczące</w:t>
      </w:r>
      <w:r w:rsidRPr="00326EA9">
        <w:rPr>
          <w:rFonts w:ascii="Aptos" w:hAnsi="Aptos"/>
        </w:rPr>
        <w:t xml:space="preserve"> infrastruktur</w:t>
      </w:r>
      <w:r w:rsidR="00DC536C">
        <w:rPr>
          <w:rFonts w:ascii="Aptos" w:hAnsi="Aptos"/>
        </w:rPr>
        <w:t>y</w:t>
      </w:r>
      <w:r w:rsidRPr="00326EA9">
        <w:rPr>
          <w:rFonts w:ascii="Aptos" w:hAnsi="Aptos"/>
        </w:rPr>
        <w:t xml:space="preserve"> transportow</w:t>
      </w:r>
      <w:r w:rsidR="00DC536C">
        <w:rPr>
          <w:rFonts w:ascii="Aptos" w:hAnsi="Aptos"/>
        </w:rPr>
        <w:t>ej itp.</w:t>
      </w:r>
      <w:r w:rsidRPr="00326EA9">
        <w:rPr>
          <w:rFonts w:ascii="Aptos" w:hAnsi="Aptos"/>
        </w:rPr>
        <w:t>, które łatwiej i bardziej bezpośrednio przemawiają do obywateli.</w:t>
      </w:r>
    </w:p>
    <w:p w14:paraId="6C4F322A" w14:textId="77777777" w:rsidR="00DC02C7" w:rsidRPr="003A198B" w:rsidRDefault="00DC02C7" w:rsidP="00970742">
      <w:pPr>
        <w:shd w:val="clear" w:color="auto" w:fill="4472C4" w:themeFill="accent1"/>
        <w:rPr>
          <w:rFonts w:ascii="Aptos" w:hAnsi="Aptos"/>
          <w:b/>
          <w:bCs/>
          <w:color w:val="FFFFFF" w:themeColor="background1"/>
          <w:sz w:val="28"/>
          <w:szCs w:val="24"/>
        </w:rPr>
      </w:pP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Jakie są etapy monitorowania przedsięwzięcia?</w:t>
      </w:r>
    </w:p>
    <w:p w14:paraId="7A34CCD3" w14:textId="17B9765E" w:rsidR="00A541C8" w:rsidRPr="00A541C8" w:rsidRDefault="00A541C8" w:rsidP="00A541C8">
      <w:pPr>
        <w:rPr>
          <w:rFonts w:ascii="Aptos" w:hAnsi="Aptos"/>
        </w:rPr>
      </w:pPr>
      <w:r w:rsidRPr="00A541C8">
        <w:rPr>
          <w:rFonts w:ascii="Aptos" w:hAnsi="Aptos"/>
        </w:rPr>
        <w:t>Kluczowe etapy realizacji pakt</w:t>
      </w:r>
      <w:r w:rsidR="00970742">
        <w:rPr>
          <w:rFonts w:ascii="Aptos" w:hAnsi="Aptos"/>
        </w:rPr>
        <w:t>u</w:t>
      </w:r>
      <w:r w:rsidRPr="00A541C8">
        <w:rPr>
          <w:rFonts w:ascii="Aptos" w:hAnsi="Aptos"/>
        </w:rPr>
        <w:t xml:space="preserve"> uczciwości </w:t>
      </w:r>
      <w:r w:rsidR="00970742">
        <w:rPr>
          <w:rFonts w:ascii="Aptos" w:hAnsi="Aptos"/>
        </w:rPr>
        <w:t xml:space="preserve">w projekcie </w:t>
      </w:r>
      <w:r w:rsidRPr="00A541C8">
        <w:rPr>
          <w:rFonts w:ascii="Aptos" w:hAnsi="Aptos"/>
        </w:rPr>
        <w:t>są następujące:</w:t>
      </w:r>
    </w:p>
    <w:p w14:paraId="07761064" w14:textId="08463606" w:rsidR="00A541C8" w:rsidRDefault="00A541C8" w:rsidP="00A541C8">
      <w:pPr>
        <w:rPr>
          <w:rFonts w:ascii="Aptos" w:hAnsi="Aptos"/>
          <w:b/>
          <w:bCs/>
          <w:highlight w:val="yellow"/>
        </w:rPr>
      </w:pPr>
      <w:r>
        <w:rPr>
          <w:rFonts w:ascii="Aptos" w:hAnsi="Aptos"/>
          <w:b/>
          <w:bCs/>
          <w:noProof/>
        </w:rPr>
        <w:drawing>
          <wp:inline distT="0" distB="0" distL="0" distR="0" wp14:anchorId="08934AB1" wp14:editId="6ADD9EA8">
            <wp:extent cx="5486400" cy="1180768"/>
            <wp:effectExtent l="19050" t="0" r="19050" b="0"/>
            <wp:docPr id="76655412" name="Diagram 5" descr="Obraz zawiera opis etapów realizacji paktów uczciwości w formie wykresu - niebieskie prostokąty ze strzałkami i opisem poszczególnych etapów (&quot;Ocena potrzeb&quot;, &quot;Przygotowanie przetargu&quot;, Przygotowanie kontraktu&quot;, &quot;Realizacja kontraktu&quot;, &quot;Płatności i rozliczenia końcowe&quot;)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422AA0B" w14:textId="34FC5818" w:rsidR="00B8214E" w:rsidRDefault="00B8214E" w:rsidP="00B8214E">
      <w:pPr>
        <w:rPr>
          <w:rFonts w:ascii="Aptos" w:hAnsi="Aptos"/>
        </w:rPr>
      </w:pPr>
      <w:r w:rsidRPr="00B8214E">
        <w:rPr>
          <w:rFonts w:ascii="Aptos" w:hAnsi="Aptos"/>
        </w:rPr>
        <w:t xml:space="preserve">Po pierwsze, etap inicjacji obejmuje identyfikację i wybór odpowiedniego projektu, </w:t>
      </w:r>
      <w:r w:rsidR="00DC536C">
        <w:rPr>
          <w:rFonts w:ascii="Aptos" w:hAnsi="Aptos"/>
        </w:rPr>
        <w:t>finansowanie</w:t>
      </w:r>
      <w:r w:rsidRPr="00B8214E">
        <w:rPr>
          <w:rFonts w:ascii="Aptos" w:hAnsi="Aptos"/>
        </w:rPr>
        <w:t xml:space="preserve">, wybór organizacji społeczeństwa obywatelskiego oraz sformułowanie zasad zarządzania. </w:t>
      </w:r>
    </w:p>
    <w:p w14:paraId="145DD749" w14:textId="77777777" w:rsidR="00B8214E" w:rsidRDefault="00B8214E" w:rsidP="00B8214E">
      <w:pPr>
        <w:rPr>
          <w:rFonts w:ascii="Aptos" w:hAnsi="Aptos"/>
        </w:rPr>
      </w:pPr>
      <w:r w:rsidRPr="00B8214E">
        <w:rPr>
          <w:rFonts w:ascii="Aptos" w:hAnsi="Aptos"/>
        </w:rPr>
        <w:t xml:space="preserve">Po drugie, etap przygotowania oznacza </w:t>
      </w:r>
      <w:r>
        <w:rPr>
          <w:rFonts w:ascii="Aptos" w:hAnsi="Aptos"/>
        </w:rPr>
        <w:t>opracowanie</w:t>
      </w:r>
      <w:r w:rsidRPr="00B8214E">
        <w:rPr>
          <w:rFonts w:ascii="Aptos" w:hAnsi="Aptos"/>
        </w:rPr>
        <w:t xml:space="preserve"> formularza </w:t>
      </w:r>
      <w:r>
        <w:rPr>
          <w:rFonts w:ascii="Aptos" w:hAnsi="Aptos"/>
        </w:rPr>
        <w:t>umowy dotyczącej paktu uczciwości</w:t>
      </w:r>
      <w:r w:rsidRPr="00B8214E">
        <w:rPr>
          <w:rFonts w:ascii="Aptos" w:hAnsi="Aptos"/>
        </w:rPr>
        <w:t xml:space="preserve">, sporządzenie projektu tekstu i podpisanie </w:t>
      </w:r>
      <w:r>
        <w:rPr>
          <w:rFonts w:ascii="Aptos" w:hAnsi="Aptos"/>
        </w:rPr>
        <w:t>tej umowy</w:t>
      </w:r>
      <w:r w:rsidRPr="00B8214E">
        <w:rPr>
          <w:rFonts w:ascii="Aptos" w:hAnsi="Aptos"/>
        </w:rPr>
        <w:t xml:space="preserve">. </w:t>
      </w:r>
    </w:p>
    <w:p w14:paraId="72120E3E" w14:textId="4FCC62FD" w:rsidR="00B8214E" w:rsidRDefault="00B8214E" w:rsidP="00B8214E">
      <w:pPr>
        <w:rPr>
          <w:rFonts w:ascii="Aptos" w:hAnsi="Aptos"/>
        </w:rPr>
      </w:pPr>
      <w:r w:rsidRPr="00B8214E">
        <w:rPr>
          <w:rFonts w:ascii="Aptos" w:hAnsi="Aptos"/>
        </w:rPr>
        <w:lastRenderedPageBreak/>
        <w:t xml:space="preserve">Po trzecie, etap wdrożenia oznacza monitorowanie techniczne przez organizację społeczeństwa obywatelskiego. Kluczowe aspekty to zarządzanie ryzykiem, komunikacja, monitorowanie i ocena. </w:t>
      </w:r>
    </w:p>
    <w:p w14:paraId="7DDFD608" w14:textId="0C462AEF" w:rsidR="00B8214E" w:rsidRPr="00B8214E" w:rsidRDefault="00B8214E" w:rsidP="00B8214E">
      <w:pPr>
        <w:rPr>
          <w:rFonts w:ascii="Aptos" w:hAnsi="Aptos"/>
        </w:rPr>
      </w:pPr>
      <w:r>
        <w:rPr>
          <w:rFonts w:ascii="Aptos" w:hAnsi="Aptos"/>
        </w:rPr>
        <w:t>E</w:t>
      </w:r>
      <w:r w:rsidRPr="00B8214E">
        <w:rPr>
          <w:rFonts w:ascii="Aptos" w:hAnsi="Aptos"/>
        </w:rPr>
        <w:t xml:space="preserve">tap zamknięcia obejmuje zakończenie </w:t>
      </w:r>
      <w:r>
        <w:rPr>
          <w:rFonts w:ascii="Aptos" w:hAnsi="Aptos"/>
        </w:rPr>
        <w:t>paktu uczciwości</w:t>
      </w:r>
      <w:r w:rsidRPr="00B8214E">
        <w:rPr>
          <w:rFonts w:ascii="Aptos" w:hAnsi="Aptos"/>
        </w:rPr>
        <w:t xml:space="preserve">, decyzję o działaniach następczych oraz kroki mające na celu zwiększenie skali </w:t>
      </w:r>
      <w:r w:rsidR="00DC536C">
        <w:rPr>
          <w:rFonts w:ascii="Aptos" w:hAnsi="Aptos"/>
        </w:rPr>
        <w:t>stosowania paktów</w:t>
      </w:r>
      <w:r w:rsidRPr="00B8214E">
        <w:rPr>
          <w:rFonts w:ascii="Aptos" w:hAnsi="Aptos"/>
        </w:rPr>
        <w:t>.</w:t>
      </w:r>
    </w:p>
    <w:p w14:paraId="519BDBBC" w14:textId="0705C4F5" w:rsidR="00FF2EBC" w:rsidRPr="003A198B" w:rsidRDefault="00FF2EBC" w:rsidP="00970742">
      <w:pPr>
        <w:shd w:val="clear" w:color="auto" w:fill="4472C4" w:themeFill="accent1"/>
        <w:rPr>
          <w:rFonts w:ascii="Aptos" w:hAnsi="Aptos"/>
          <w:b/>
          <w:bCs/>
          <w:color w:val="FFFFFF" w:themeColor="background1"/>
          <w:sz w:val="28"/>
          <w:szCs w:val="24"/>
        </w:rPr>
      </w:pP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Jak skompletować zespół?</w:t>
      </w:r>
    </w:p>
    <w:p w14:paraId="746BD8EF" w14:textId="0FAC50F1" w:rsidR="008C5C6C" w:rsidRDefault="008C5C6C" w:rsidP="008C5C6C">
      <w:pPr>
        <w:rPr>
          <w:rFonts w:ascii="Aptos" w:hAnsi="Aptos"/>
        </w:rPr>
      </w:pPr>
      <w:r w:rsidRPr="008C5C6C">
        <w:rPr>
          <w:rFonts w:ascii="Aptos" w:hAnsi="Aptos"/>
        </w:rPr>
        <w:t xml:space="preserve">Identyfikacja i wybór organizacji społeczeństwa obywatelskiego pełniącej funkcję monitora to kluczowy krok. Procedura wyboru powinna odbywać się w drodze otwartego naboru wniosków z dotacją na wdrożenie i monitorowanie </w:t>
      </w:r>
      <w:r>
        <w:rPr>
          <w:rFonts w:ascii="Aptos" w:hAnsi="Aptos"/>
        </w:rPr>
        <w:t>paktów uczciwości</w:t>
      </w:r>
      <w:r w:rsidRPr="008C5C6C">
        <w:rPr>
          <w:rFonts w:ascii="Aptos" w:hAnsi="Aptos"/>
        </w:rPr>
        <w:t>. Nie moż</w:t>
      </w:r>
      <w:r>
        <w:rPr>
          <w:rFonts w:ascii="Aptos" w:hAnsi="Aptos"/>
        </w:rPr>
        <w:t>na</w:t>
      </w:r>
      <w:r w:rsidRPr="008C5C6C">
        <w:rPr>
          <w:rFonts w:ascii="Aptos" w:hAnsi="Aptos"/>
        </w:rPr>
        <w:t xml:space="preserve"> wybrać organizacji społeczeństwa obywatelskiego w drodze przetargu, ponieważ nie mo</w:t>
      </w:r>
      <w:r>
        <w:rPr>
          <w:rFonts w:ascii="Aptos" w:hAnsi="Aptos"/>
        </w:rPr>
        <w:t>żna</w:t>
      </w:r>
      <w:r w:rsidRPr="008C5C6C">
        <w:rPr>
          <w:rFonts w:ascii="Aptos" w:hAnsi="Aptos"/>
        </w:rPr>
        <w:t xml:space="preserve"> wykluczyć operatorów spełniających kryteria. W tym przypadku </w:t>
      </w:r>
      <w:r>
        <w:rPr>
          <w:rFonts w:ascii="Aptos" w:hAnsi="Aptos"/>
        </w:rPr>
        <w:t>pakt uczciwości</w:t>
      </w:r>
      <w:r w:rsidRPr="008C5C6C">
        <w:rPr>
          <w:rFonts w:ascii="Aptos" w:hAnsi="Aptos"/>
        </w:rPr>
        <w:t xml:space="preserve"> jest celem polityki UE, a nie usługą: na końcu pojawia się korzyść publiczna (a nie korzyści prywatne).</w:t>
      </w:r>
    </w:p>
    <w:p w14:paraId="2D7BD50B" w14:textId="712F0688" w:rsidR="008C5C6C" w:rsidRDefault="008C5C6C" w:rsidP="008C5C6C">
      <w:pPr>
        <w:rPr>
          <w:rFonts w:ascii="Aptos" w:hAnsi="Aptos"/>
        </w:rPr>
      </w:pPr>
      <w:r w:rsidRPr="008C5C6C">
        <w:rPr>
          <w:rFonts w:ascii="Aptos" w:hAnsi="Aptos"/>
        </w:rPr>
        <w:t xml:space="preserve">Kryteria </w:t>
      </w:r>
      <w:r w:rsidR="00811B94">
        <w:rPr>
          <w:rFonts w:ascii="Aptos" w:hAnsi="Aptos"/>
        </w:rPr>
        <w:t xml:space="preserve">wyboru </w:t>
      </w:r>
      <w:r w:rsidRPr="008C5C6C">
        <w:rPr>
          <w:rFonts w:ascii="Aptos" w:hAnsi="Aptos"/>
        </w:rPr>
        <w:t xml:space="preserve">mogą się różnić, ale </w:t>
      </w:r>
      <w:r w:rsidR="00811B94">
        <w:rPr>
          <w:rFonts w:ascii="Aptos" w:hAnsi="Aptos"/>
        </w:rPr>
        <w:t>powinny</w:t>
      </w:r>
      <w:r w:rsidRPr="008C5C6C">
        <w:rPr>
          <w:rFonts w:ascii="Aptos" w:hAnsi="Aptos"/>
        </w:rPr>
        <w:t xml:space="preserve"> obejmować:</w:t>
      </w:r>
    </w:p>
    <w:p w14:paraId="1168D52F" w14:textId="77777777" w:rsidR="008C5C6C" w:rsidRDefault="008C5C6C" w:rsidP="008C5C6C">
      <w:pPr>
        <w:pStyle w:val="Akapitzlist"/>
        <w:numPr>
          <w:ilvl w:val="0"/>
          <w:numId w:val="8"/>
        </w:numPr>
        <w:rPr>
          <w:rFonts w:ascii="Aptos" w:hAnsi="Aptos"/>
        </w:rPr>
      </w:pPr>
      <w:r w:rsidRPr="008C5C6C">
        <w:rPr>
          <w:rFonts w:ascii="Aptos" w:hAnsi="Aptos"/>
        </w:rPr>
        <w:t xml:space="preserve">wiedzę specjalistyczną w zakresie zamówień publicznych, </w:t>
      </w:r>
    </w:p>
    <w:p w14:paraId="5B8250D9" w14:textId="7E40AA60" w:rsidR="008C5C6C" w:rsidRDefault="008C5C6C" w:rsidP="008C5C6C">
      <w:pPr>
        <w:pStyle w:val="Akapitzlist"/>
        <w:numPr>
          <w:ilvl w:val="0"/>
          <w:numId w:val="8"/>
        </w:numPr>
        <w:rPr>
          <w:rFonts w:ascii="Aptos" w:hAnsi="Aptos"/>
        </w:rPr>
      </w:pPr>
      <w:r w:rsidRPr="008C5C6C">
        <w:rPr>
          <w:rFonts w:ascii="Aptos" w:hAnsi="Aptos"/>
        </w:rPr>
        <w:t>wiedzę specjalistyczną w obszarze polityki (</w:t>
      </w:r>
      <w:r w:rsidR="00811B94">
        <w:rPr>
          <w:rFonts w:ascii="Aptos" w:hAnsi="Aptos"/>
        </w:rPr>
        <w:t xml:space="preserve">np. </w:t>
      </w:r>
      <w:r w:rsidRPr="008C5C6C">
        <w:rPr>
          <w:rFonts w:ascii="Aptos" w:hAnsi="Aptos"/>
        </w:rPr>
        <w:t xml:space="preserve">energia, transport drogowy), </w:t>
      </w:r>
    </w:p>
    <w:p w14:paraId="79911921" w14:textId="77777777" w:rsidR="008C5C6C" w:rsidRDefault="008C5C6C" w:rsidP="008C5C6C">
      <w:pPr>
        <w:pStyle w:val="Akapitzlist"/>
        <w:numPr>
          <w:ilvl w:val="0"/>
          <w:numId w:val="8"/>
        </w:numPr>
        <w:rPr>
          <w:rFonts w:ascii="Aptos" w:hAnsi="Aptos"/>
        </w:rPr>
      </w:pPr>
      <w:r w:rsidRPr="008C5C6C">
        <w:rPr>
          <w:rFonts w:ascii="Aptos" w:hAnsi="Aptos"/>
        </w:rPr>
        <w:t xml:space="preserve">wiedzę specjalistyczną w zakresie otwartych źródeł danych, </w:t>
      </w:r>
    </w:p>
    <w:p w14:paraId="5396382B" w14:textId="77777777" w:rsidR="008C5C6C" w:rsidRDefault="008C5C6C" w:rsidP="008C5C6C">
      <w:pPr>
        <w:pStyle w:val="Akapitzlist"/>
        <w:numPr>
          <w:ilvl w:val="0"/>
          <w:numId w:val="8"/>
        </w:numPr>
        <w:rPr>
          <w:rFonts w:ascii="Aptos" w:hAnsi="Aptos"/>
        </w:rPr>
      </w:pPr>
      <w:r w:rsidRPr="008C5C6C">
        <w:rPr>
          <w:rFonts w:ascii="Aptos" w:hAnsi="Aptos"/>
        </w:rPr>
        <w:t xml:space="preserve">kompetencje w zakresie zarządzania projektami, </w:t>
      </w:r>
    </w:p>
    <w:p w14:paraId="1F924BC6" w14:textId="77777777" w:rsidR="008C5C6C" w:rsidRDefault="008C5C6C" w:rsidP="008C5C6C">
      <w:pPr>
        <w:pStyle w:val="Akapitzlist"/>
        <w:numPr>
          <w:ilvl w:val="0"/>
          <w:numId w:val="8"/>
        </w:numPr>
        <w:rPr>
          <w:rFonts w:ascii="Aptos" w:hAnsi="Aptos"/>
        </w:rPr>
      </w:pPr>
      <w:r w:rsidRPr="008C5C6C">
        <w:rPr>
          <w:rFonts w:ascii="Aptos" w:hAnsi="Aptos"/>
        </w:rPr>
        <w:t xml:space="preserve">zdolność do komunikowania się i angażowania interesariuszy, </w:t>
      </w:r>
    </w:p>
    <w:p w14:paraId="05101F5C" w14:textId="7DE3CDD2" w:rsidR="008C5C6C" w:rsidRPr="008C5C6C" w:rsidRDefault="008C5C6C" w:rsidP="008C5C6C">
      <w:pPr>
        <w:pStyle w:val="Akapitzlist"/>
        <w:numPr>
          <w:ilvl w:val="0"/>
          <w:numId w:val="8"/>
        </w:numPr>
        <w:rPr>
          <w:rFonts w:ascii="Aptos" w:hAnsi="Aptos"/>
        </w:rPr>
      </w:pPr>
      <w:r w:rsidRPr="008C5C6C">
        <w:rPr>
          <w:rFonts w:ascii="Aptos" w:hAnsi="Aptos"/>
        </w:rPr>
        <w:t>silną niezależność.</w:t>
      </w:r>
    </w:p>
    <w:p w14:paraId="39D7D788" w14:textId="4A71A693" w:rsidR="008C5C6C" w:rsidRPr="008C5C6C" w:rsidRDefault="008C5C6C" w:rsidP="008C5C6C">
      <w:pPr>
        <w:rPr>
          <w:rFonts w:ascii="Aptos" w:hAnsi="Aptos"/>
        </w:rPr>
      </w:pPr>
      <w:r w:rsidRPr="008C5C6C">
        <w:rPr>
          <w:rFonts w:ascii="Aptos" w:hAnsi="Aptos"/>
        </w:rPr>
        <w:t>Zdolności organizacji społeczeństwa obywatelskiego obejmują: wiedzę techniczną (zamówienia publiczne, dobre zarządzanie, obszar polityki), zarządzanie projektami, komunikację i zarządzanie interesariuszami. Należy współpracować z organizacją społeczeństwa obywatelskiego posiadającą kompetencje techniczne w sektorze objętym projektem (transport, gospodarka odpadami itp.). Organizacja społeczeństwa obywatelskiego może w razie potrzeby zatrudnić zewnętrznych ekspertów.</w:t>
      </w:r>
    </w:p>
    <w:p w14:paraId="28745127" w14:textId="5435979D" w:rsidR="008C5C6C" w:rsidRPr="008C5C6C" w:rsidRDefault="008C5C6C" w:rsidP="008C5C6C">
      <w:pPr>
        <w:rPr>
          <w:rFonts w:ascii="Aptos" w:hAnsi="Aptos"/>
        </w:rPr>
      </w:pPr>
      <w:r w:rsidRPr="008C5C6C">
        <w:rPr>
          <w:rFonts w:ascii="Aptos" w:hAnsi="Aptos"/>
        </w:rPr>
        <w:t xml:space="preserve">Wśród kryteriów należy szukać organizacji społeczeństwa obywatelskiego, która posiada zdolność do komunikowania złożoności projektu szerszej publiczności. Organizacja społeczeństwa obywatelskiego powinna zarządzać interesariuszami, aby pośredniczyć między stronami i zaoferować zaangażowanie obywateli. Można to osiągnąć poprzez </w:t>
      </w:r>
      <w:r w:rsidR="00811B94">
        <w:rPr>
          <w:rFonts w:ascii="Aptos" w:hAnsi="Aptos"/>
        </w:rPr>
        <w:t>bezpośrednie spotkania</w:t>
      </w:r>
      <w:r w:rsidRPr="008C5C6C">
        <w:rPr>
          <w:rFonts w:ascii="Aptos" w:hAnsi="Aptos"/>
        </w:rPr>
        <w:t xml:space="preserve"> lub utworzenie platformy do zbierania pytań od obywateli.</w:t>
      </w:r>
    </w:p>
    <w:p w14:paraId="2D94BAB8" w14:textId="61244F00" w:rsidR="008C5C6C" w:rsidRDefault="008C5C6C" w:rsidP="008C5C6C">
      <w:pPr>
        <w:rPr>
          <w:rFonts w:ascii="Aptos" w:hAnsi="Aptos"/>
        </w:rPr>
      </w:pPr>
      <w:r w:rsidRPr="008C5C6C">
        <w:rPr>
          <w:rFonts w:ascii="Aptos" w:hAnsi="Aptos"/>
        </w:rPr>
        <w:t xml:space="preserve">Kryteria niezależności: organizacja społeczeństwa obywatelskiego musi być organizacją społeczeństwa obywatelskiego, a nie firmą nastawioną na zysk. Przejrzysta i jasna struktura zarządzania, </w:t>
      </w:r>
      <w:r w:rsidR="00E95092">
        <w:rPr>
          <w:rFonts w:ascii="Aptos" w:hAnsi="Aptos"/>
        </w:rPr>
        <w:t>r</w:t>
      </w:r>
      <w:r w:rsidRPr="008C5C6C">
        <w:rPr>
          <w:rFonts w:ascii="Aptos" w:hAnsi="Aptos"/>
        </w:rPr>
        <w:t>oczne raporty z działalności organizacji, programów, projektów i działań, a także przejrzyste zarządzanie finansami i źródła finansowania</w:t>
      </w:r>
      <w:r w:rsidR="00E95092">
        <w:rPr>
          <w:rFonts w:ascii="Aptos" w:hAnsi="Aptos"/>
        </w:rPr>
        <w:t>.</w:t>
      </w:r>
    </w:p>
    <w:p w14:paraId="6574B0BD" w14:textId="687DD4ED" w:rsidR="00387163" w:rsidRDefault="00387163" w:rsidP="00387163">
      <w:pPr>
        <w:rPr>
          <w:rFonts w:ascii="Aptos" w:hAnsi="Aptos"/>
        </w:rPr>
      </w:pPr>
      <w:r w:rsidRPr="00387163">
        <w:rPr>
          <w:rFonts w:ascii="Aptos" w:hAnsi="Aptos"/>
        </w:rPr>
        <w:t xml:space="preserve">Do </w:t>
      </w:r>
      <w:r>
        <w:rPr>
          <w:rFonts w:ascii="Aptos" w:hAnsi="Aptos"/>
        </w:rPr>
        <w:t xml:space="preserve">skutecznej realizacji paktu uczciwości </w:t>
      </w:r>
      <w:r w:rsidRPr="00387163">
        <w:rPr>
          <w:rFonts w:ascii="Aptos" w:hAnsi="Aptos"/>
        </w:rPr>
        <w:t>potrzebne są różnorodne umiejętności i osoby. Minimum to</w:t>
      </w:r>
      <w:r>
        <w:rPr>
          <w:rFonts w:ascii="Aptos" w:hAnsi="Aptos"/>
        </w:rPr>
        <w:t>:</w:t>
      </w:r>
    </w:p>
    <w:p w14:paraId="26F476C9" w14:textId="6DAB3E25" w:rsidR="00387163" w:rsidRPr="00387163" w:rsidRDefault="00387163" w:rsidP="00387163">
      <w:pPr>
        <w:pStyle w:val="Akapitzlist"/>
        <w:numPr>
          <w:ilvl w:val="0"/>
          <w:numId w:val="7"/>
        </w:numPr>
        <w:rPr>
          <w:rFonts w:ascii="Aptos" w:hAnsi="Aptos"/>
        </w:rPr>
      </w:pPr>
      <w:r w:rsidRPr="00387163">
        <w:rPr>
          <w:rFonts w:ascii="Aptos" w:hAnsi="Aptos"/>
        </w:rPr>
        <w:t>kierownik projektu</w:t>
      </w:r>
      <w:r>
        <w:rPr>
          <w:rFonts w:ascii="Aptos" w:hAnsi="Aptos"/>
        </w:rPr>
        <w:t xml:space="preserve"> i </w:t>
      </w:r>
      <w:r w:rsidRPr="00387163">
        <w:rPr>
          <w:rFonts w:ascii="Aptos" w:hAnsi="Aptos"/>
        </w:rPr>
        <w:t>rzecznik;</w:t>
      </w:r>
    </w:p>
    <w:p w14:paraId="5AAA0F17" w14:textId="77777777" w:rsidR="00387163" w:rsidRDefault="00387163" w:rsidP="00387163">
      <w:pPr>
        <w:pStyle w:val="Akapitzlist"/>
        <w:numPr>
          <w:ilvl w:val="0"/>
          <w:numId w:val="7"/>
        </w:numPr>
        <w:rPr>
          <w:rFonts w:ascii="Aptos" w:hAnsi="Aptos"/>
        </w:rPr>
      </w:pPr>
      <w:r w:rsidRPr="00387163">
        <w:rPr>
          <w:rFonts w:ascii="Aptos" w:hAnsi="Aptos"/>
        </w:rPr>
        <w:t>doradcy prawni lub ekspert ds. zamówień publicznych</w:t>
      </w:r>
      <w:r>
        <w:rPr>
          <w:rFonts w:ascii="Aptos" w:hAnsi="Aptos"/>
        </w:rPr>
        <w:t>;</w:t>
      </w:r>
    </w:p>
    <w:p w14:paraId="1830DEBF" w14:textId="77777777" w:rsidR="00387163" w:rsidRDefault="00387163" w:rsidP="00387163">
      <w:pPr>
        <w:pStyle w:val="Akapitzlist"/>
        <w:numPr>
          <w:ilvl w:val="0"/>
          <w:numId w:val="7"/>
        </w:numPr>
        <w:rPr>
          <w:rFonts w:ascii="Aptos" w:hAnsi="Aptos"/>
        </w:rPr>
      </w:pPr>
      <w:r w:rsidRPr="00387163">
        <w:rPr>
          <w:rFonts w:ascii="Aptos" w:hAnsi="Aptos"/>
        </w:rPr>
        <w:t>specjalista branżowy (inżynier, architekt)</w:t>
      </w:r>
      <w:r>
        <w:rPr>
          <w:rFonts w:ascii="Aptos" w:hAnsi="Aptos"/>
        </w:rPr>
        <w:t>;</w:t>
      </w:r>
    </w:p>
    <w:p w14:paraId="4BFBE87E" w14:textId="541074DF" w:rsidR="00387163" w:rsidRPr="00387163" w:rsidRDefault="00387163" w:rsidP="00387163">
      <w:pPr>
        <w:pStyle w:val="Akapitzlist"/>
        <w:numPr>
          <w:ilvl w:val="0"/>
          <w:numId w:val="7"/>
        </w:numPr>
        <w:rPr>
          <w:rFonts w:ascii="Aptos" w:hAnsi="Aptos"/>
        </w:rPr>
      </w:pPr>
      <w:r w:rsidRPr="00387163">
        <w:rPr>
          <w:rFonts w:ascii="Aptos" w:hAnsi="Aptos"/>
        </w:rPr>
        <w:lastRenderedPageBreak/>
        <w:t>doradca finansowy.</w:t>
      </w:r>
    </w:p>
    <w:p w14:paraId="0ED4D4A4" w14:textId="259F742E" w:rsidR="00FF2EBC" w:rsidRPr="00387163" w:rsidRDefault="00387163" w:rsidP="00387163">
      <w:pPr>
        <w:rPr>
          <w:rFonts w:ascii="Aptos" w:hAnsi="Aptos"/>
        </w:rPr>
      </w:pPr>
      <w:r w:rsidRPr="00387163">
        <w:rPr>
          <w:rFonts w:ascii="Aptos" w:hAnsi="Aptos"/>
        </w:rPr>
        <w:t>Niezależność zespołów monitorujących jest niezbędna. Moż</w:t>
      </w:r>
      <w:r w:rsidR="006D263A">
        <w:rPr>
          <w:rFonts w:ascii="Aptos" w:hAnsi="Aptos"/>
        </w:rPr>
        <w:t>na</w:t>
      </w:r>
      <w:r w:rsidRPr="00387163">
        <w:rPr>
          <w:rFonts w:ascii="Aptos" w:hAnsi="Aptos"/>
        </w:rPr>
        <w:t xml:space="preserve"> wybierać ekspertów z konkretnych sektorów ze środowiska akademickiego lub z sektora prywatnego/firm konsultingowych. Zaletą zatrudnienia środowiska akademickiego jest zapewnienie większej niezależności w porównaniu z firmami konsultingowymi nastawionymi na zysk.</w:t>
      </w:r>
    </w:p>
    <w:p w14:paraId="0953252F" w14:textId="09C9692F" w:rsidR="00A719B8" w:rsidRPr="003A198B" w:rsidRDefault="00A719B8" w:rsidP="00970742">
      <w:pPr>
        <w:shd w:val="clear" w:color="auto" w:fill="4472C4" w:themeFill="accent1"/>
        <w:rPr>
          <w:rFonts w:ascii="Aptos" w:hAnsi="Aptos"/>
          <w:b/>
          <w:bCs/>
          <w:color w:val="FFFFFF" w:themeColor="background1"/>
          <w:sz w:val="28"/>
          <w:szCs w:val="24"/>
        </w:rPr>
      </w:pP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Kto finansuje pakt uczciwości?</w:t>
      </w:r>
    </w:p>
    <w:p w14:paraId="7C0C296A" w14:textId="769D93CC" w:rsidR="00DC02C7" w:rsidRDefault="00DC02C7" w:rsidP="00A719B8">
      <w:pPr>
        <w:rPr>
          <w:rFonts w:ascii="Aptos" w:hAnsi="Aptos"/>
        </w:rPr>
      </w:pPr>
      <w:r>
        <w:rPr>
          <w:rFonts w:ascii="Aptos" w:hAnsi="Aptos"/>
        </w:rPr>
        <w:t xml:space="preserve">Do realizacji paktu uczciwości potrzebny jest </w:t>
      </w:r>
      <w:r w:rsidRPr="00DC02C7">
        <w:rPr>
          <w:rFonts w:ascii="Aptos" w:hAnsi="Aptos"/>
        </w:rPr>
        <w:t>odpowiedni budżet</w:t>
      </w:r>
      <w:r>
        <w:rPr>
          <w:rFonts w:ascii="Aptos" w:hAnsi="Aptos"/>
        </w:rPr>
        <w:t>, w którym</w:t>
      </w:r>
      <w:r w:rsidRPr="00DC02C7">
        <w:rPr>
          <w:rFonts w:ascii="Aptos" w:hAnsi="Aptos"/>
        </w:rPr>
        <w:t xml:space="preserve"> trzeba przewidzieć wystarczając</w:t>
      </w:r>
      <w:r>
        <w:rPr>
          <w:rFonts w:ascii="Aptos" w:hAnsi="Aptos"/>
        </w:rPr>
        <w:t>e środki na pokrycie</w:t>
      </w:r>
      <w:r w:rsidRPr="00DC02C7">
        <w:rPr>
          <w:rFonts w:ascii="Aptos" w:hAnsi="Aptos"/>
        </w:rPr>
        <w:t xml:space="preserve"> koszt</w:t>
      </w:r>
      <w:r>
        <w:rPr>
          <w:rFonts w:ascii="Aptos" w:hAnsi="Aptos"/>
        </w:rPr>
        <w:t xml:space="preserve">ów </w:t>
      </w:r>
      <w:r w:rsidRPr="00DC02C7">
        <w:rPr>
          <w:rFonts w:ascii="Aptos" w:hAnsi="Aptos"/>
        </w:rPr>
        <w:t>przygotowania, wdrożeni</w:t>
      </w:r>
      <w:r>
        <w:rPr>
          <w:rFonts w:ascii="Aptos" w:hAnsi="Aptos"/>
        </w:rPr>
        <w:t>a</w:t>
      </w:r>
      <w:r w:rsidRPr="00DC02C7">
        <w:rPr>
          <w:rFonts w:ascii="Aptos" w:hAnsi="Aptos"/>
        </w:rPr>
        <w:t xml:space="preserve"> i monitorowani</w:t>
      </w:r>
      <w:r>
        <w:rPr>
          <w:rFonts w:ascii="Aptos" w:hAnsi="Aptos"/>
        </w:rPr>
        <w:t>a paktu</w:t>
      </w:r>
      <w:r w:rsidRPr="00DC02C7">
        <w:rPr>
          <w:rFonts w:ascii="Aptos" w:hAnsi="Aptos"/>
        </w:rPr>
        <w:t xml:space="preserve"> (</w:t>
      </w:r>
      <w:r>
        <w:rPr>
          <w:rFonts w:ascii="Aptos" w:hAnsi="Aptos"/>
        </w:rPr>
        <w:t xml:space="preserve">m.in. </w:t>
      </w:r>
      <w:r w:rsidRPr="00DC02C7">
        <w:rPr>
          <w:rFonts w:ascii="Aptos" w:hAnsi="Aptos"/>
        </w:rPr>
        <w:t xml:space="preserve">wynagrodzenia osób, które będą częścią zespołu monitorującego, podróże, sprzęt).  </w:t>
      </w:r>
    </w:p>
    <w:p w14:paraId="03BD30D4" w14:textId="5ACD8417" w:rsidR="00311091" w:rsidRDefault="00311091" w:rsidP="00A719B8">
      <w:pPr>
        <w:rPr>
          <w:rFonts w:ascii="Aptos" w:hAnsi="Aptos"/>
        </w:rPr>
      </w:pPr>
      <w:r>
        <w:rPr>
          <w:rFonts w:ascii="Aptos" w:hAnsi="Aptos"/>
        </w:rPr>
        <w:t xml:space="preserve">W latach 2016-2022 Komisja Europejska wspierała finasowanie </w:t>
      </w:r>
      <w:r w:rsidR="00387163">
        <w:rPr>
          <w:rFonts w:ascii="Aptos" w:hAnsi="Aptos"/>
        </w:rPr>
        <w:t>paktów</w:t>
      </w:r>
      <w:r>
        <w:rPr>
          <w:rFonts w:ascii="Aptos" w:hAnsi="Aptos"/>
        </w:rPr>
        <w:t xml:space="preserve"> uczciwości w ramach fazy pilotażowej</w:t>
      </w:r>
      <w:r w:rsidR="00463EC8">
        <w:rPr>
          <w:rFonts w:ascii="Aptos" w:hAnsi="Aptos"/>
        </w:rPr>
        <w:t>, ale to finansowanie nie jest obecnie kontynuowane</w:t>
      </w:r>
      <w:r>
        <w:rPr>
          <w:rFonts w:ascii="Aptos" w:hAnsi="Aptos"/>
        </w:rPr>
        <w:t>.</w:t>
      </w:r>
    </w:p>
    <w:p w14:paraId="62D1DEB3" w14:textId="2B20A02E" w:rsidR="008C6CC0" w:rsidRPr="008C6CC0" w:rsidRDefault="00311091" w:rsidP="00A719B8">
      <w:pPr>
        <w:rPr>
          <w:rFonts w:ascii="Aptos" w:hAnsi="Aptos"/>
        </w:rPr>
      </w:pPr>
      <w:r>
        <w:rPr>
          <w:rFonts w:ascii="Aptos" w:hAnsi="Aptos"/>
        </w:rPr>
        <w:t>W latach 2021-2027</w:t>
      </w:r>
      <w:r w:rsidR="008C6CC0">
        <w:rPr>
          <w:rFonts w:ascii="Aptos" w:hAnsi="Aptos"/>
        </w:rPr>
        <w:t xml:space="preserve"> </w:t>
      </w:r>
      <w:r>
        <w:rPr>
          <w:rFonts w:ascii="Aptos" w:hAnsi="Aptos"/>
        </w:rPr>
        <w:t>ź</w:t>
      </w:r>
      <w:r w:rsidR="008C6CC0">
        <w:rPr>
          <w:rFonts w:ascii="Aptos" w:hAnsi="Aptos"/>
        </w:rPr>
        <w:t>ródłem finansowania paktów uczciwości mogą być</w:t>
      </w:r>
      <w:r w:rsidR="00BE5264">
        <w:rPr>
          <w:rFonts w:ascii="Aptos" w:hAnsi="Aptos"/>
        </w:rPr>
        <w:t xml:space="preserve"> m.in.</w:t>
      </w:r>
      <w:r w:rsidR="008C6CC0">
        <w:rPr>
          <w:rFonts w:ascii="Aptos" w:hAnsi="Aptos"/>
        </w:rPr>
        <w:t>:</w:t>
      </w:r>
    </w:p>
    <w:p w14:paraId="4518FCB5" w14:textId="1247A75C" w:rsidR="004150D8" w:rsidRDefault="008C6CC0" w:rsidP="008C6CC0">
      <w:pPr>
        <w:pStyle w:val="Akapitzlist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ś</w:t>
      </w:r>
      <w:r w:rsidRPr="008C6CC0">
        <w:rPr>
          <w:rFonts w:ascii="Aptos" w:hAnsi="Aptos"/>
        </w:rPr>
        <w:t>rodki zebrane przez organizację społeczeństwa obywatelskiego</w:t>
      </w:r>
      <w:r>
        <w:rPr>
          <w:rFonts w:ascii="Aptos" w:hAnsi="Aptos"/>
        </w:rPr>
        <w:t>;</w:t>
      </w:r>
    </w:p>
    <w:p w14:paraId="2EABECDA" w14:textId="47C40A31" w:rsidR="00387163" w:rsidRDefault="00387163" w:rsidP="008C6CC0">
      <w:pPr>
        <w:pStyle w:val="Akapitzlist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środki darczyńców;</w:t>
      </w:r>
    </w:p>
    <w:p w14:paraId="69F0048F" w14:textId="5BB529DB" w:rsidR="008C6CC0" w:rsidRPr="00BE5264" w:rsidRDefault="008C6CC0" w:rsidP="00BE5264">
      <w:pPr>
        <w:pStyle w:val="Akapitzlist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b</w:t>
      </w:r>
      <w:r w:rsidRPr="008C6CC0">
        <w:rPr>
          <w:rFonts w:ascii="Aptos" w:hAnsi="Aptos"/>
        </w:rPr>
        <w:t xml:space="preserve">udżet </w:t>
      </w:r>
      <w:r w:rsidR="00BE5264">
        <w:rPr>
          <w:rFonts w:ascii="Aptos" w:hAnsi="Aptos"/>
        </w:rPr>
        <w:t>państwa członkowskiego;</w:t>
      </w:r>
    </w:p>
    <w:p w14:paraId="6C55C4F9" w14:textId="593ED8F7" w:rsidR="00DC02C7" w:rsidRPr="00463EC8" w:rsidRDefault="00387163" w:rsidP="00463EC8">
      <w:pPr>
        <w:pStyle w:val="Akapitzlist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środki z projektu finansowanego </w:t>
      </w:r>
      <w:r w:rsidR="00E95092">
        <w:rPr>
          <w:rFonts w:ascii="Aptos" w:hAnsi="Aptos"/>
        </w:rPr>
        <w:t>z funduszy europejskich</w:t>
      </w:r>
      <w:r w:rsidRPr="00463EC8">
        <w:rPr>
          <w:rFonts w:ascii="Aptos" w:hAnsi="Aptos"/>
        </w:rPr>
        <w:t>.</w:t>
      </w:r>
    </w:p>
    <w:p w14:paraId="4DFE6170" w14:textId="1F80B123" w:rsidR="0002334E" w:rsidRDefault="00DC02C7" w:rsidP="00A719B8">
      <w:pPr>
        <w:rPr>
          <w:rFonts w:ascii="Aptos" w:hAnsi="Aptos"/>
        </w:rPr>
      </w:pPr>
      <w:r w:rsidRPr="00DC02C7">
        <w:rPr>
          <w:rFonts w:ascii="Aptos" w:hAnsi="Aptos"/>
        </w:rPr>
        <w:t>W zależności</w:t>
      </w:r>
      <w:r w:rsidR="0002334E">
        <w:rPr>
          <w:rFonts w:ascii="Aptos" w:hAnsi="Aptos"/>
        </w:rPr>
        <w:t xml:space="preserve"> od wielkości projektu</w:t>
      </w:r>
      <w:r w:rsidRPr="00DC02C7">
        <w:rPr>
          <w:rFonts w:ascii="Aptos" w:hAnsi="Aptos"/>
        </w:rPr>
        <w:t xml:space="preserve"> średni koszt </w:t>
      </w:r>
      <w:r w:rsidR="0002334E">
        <w:rPr>
          <w:rFonts w:ascii="Aptos" w:hAnsi="Aptos"/>
        </w:rPr>
        <w:t>paktu uczciwości wynosi:</w:t>
      </w:r>
    </w:p>
    <w:p w14:paraId="54F824D0" w14:textId="0FA97DD0" w:rsidR="0002334E" w:rsidRDefault="00DC02C7" w:rsidP="0002334E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02334E">
        <w:rPr>
          <w:rFonts w:ascii="Aptos" w:hAnsi="Aptos"/>
        </w:rPr>
        <w:t>w małych projektach (o wartości 1-4 mln euro) 15-20%</w:t>
      </w:r>
      <w:r w:rsidR="0002334E">
        <w:rPr>
          <w:rFonts w:ascii="Aptos" w:hAnsi="Aptos"/>
        </w:rPr>
        <w:t xml:space="preserve"> kosztów projektu</w:t>
      </w:r>
      <w:r w:rsidRPr="0002334E">
        <w:rPr>
          <w:rFonts w:ascii="Aptos" w:hAnsi="Aptos"/>
        </w:rPr>
        <w:t xml:space="preserve">, </w:t>
      </w:r>
    </w:p>
    <w:p w14:paraId="17043846" w14:textId="3838A367" w:rsidR="0002334E" w:rsidRDefault="00DC02C7" w:rsidP="0002334E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02334E">
        <w:rPr>
          <w:rFonts w:ascii="Aptos" w:hAnsi="Aptos"/>
        </w:rPr>
        <w:t>w średnich projektach (o wartości 12-15 mln euro) 2-3%</w:t>
      </w:r>
      <w:r w:rsidR="0002334E">
        <w:rPr>
          <w:rFonts w:ascii="Aptos" w:hAnsi="Aptos"/>
        </w:rPr>
        <w:t xml:space="preserve"> kosztów projektu</w:t>
      </w:r>
      <w:r w:rsidRPr="0002334E">
        <w:rPr>
          <w:rFonts w:ascii="Aptos" w:hAnsi="Aptos"/>
        </w:rPr>
        <w:t xml:space="preserve">, </w:t>
      </w:r>
    </w:p>
    <w:p w14:paraId="4613C6CB" w14:textId="790FF7DC" w:rsidR="0002334E" w:rsidRPr="0002334E" w:rsidRDefault="00DC02C7" w:rsidP="00A719B8">
      <w:pPr>
        <w:pStyle w:val="Akapitzlist"/>
        <w:numPr>
          <w:ilvl w:val="0"/>
          <w:numId w:val="3"/>
        </w:numPr>
        <w:rPr>
          <w:rFonts w:ascii="Aptos" w:hAnsi="Aptos"/>
          <w:b/>
          <w:bCs/>
        </w:rPr>
      </w:pPr>
      <w:r w:rsidRPr="0002334E">
        <w:rPr>
          <w:rFonts w:ascii="Aptos" w:hAnsi="Aptos"/>
        </w:rPr>
        <w:t>w dużych projektach (o wartości 100-150 mln euro) 0,2-0,3</w:t>
      </w:r>
      <w:r w:rsidR="0002334E">
        <w:rPr>
          <w:rFonts w:ascii="Aptos" w:hAnsi="Aptos"/>
        </w:rPr>
        <w:t>% kosztów projektu.</w:t>
      </w:r>
    </w:p>
    <w:p w14:paraId="34678D86" w14:textId="55194909" w:rsidR="004150D8" w:rsidRPr="003A198B" w:rsidRDefault="004150D8" w:rsidP="00970742">
      <w:pPr>
        <w:shd w:val="clear" w:color="auto" w:fill="4472C4" w:themeFill="accent1"/>
        <w:rPr>
          <w:rFonts w:ascii="Aptos" w:hAnsi="Aptos"/>
          <w:b/>
          <w:bCs/>
          <w:color w:val="FFFFFF" w:themeColor="background1"/>
          <w:sz w:val="28"/>
          <w:szCs w:val="24"/>
        </w:rPr>
      </w:pP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Jak</w:t>
      </w:r>
      <w:r w:rsidR="00836F48"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ie są dotychczasowe doświadczenia</w:t>
      </w: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t>?</w:t>
      </w:r>
    </w:p>
    <w:p w14:paraId="1865CDC2" w14:textId="0555CCC9" w:rsidR="005F373F" w:rsidRDefault="004E3721" w:rsidP="00DC1C63">
      <w:pPr>
        <w:rPr>
          <w:rFonts w:ascii="Aptos" w:hAnsi="Aptos"/>
        </w:rPr>
      </w:pPr>
      <w:r w:rsidRPr="004E3721">
        <w:rPr>
          <w:rFonts w:ascii="Aptos" w:hAnsi="Aptos"/>
        </w:rPr>
        <w:t xml:space="preserve">DG REGIO Komisji Europejskiej i Transparency International połączyły siły w 2015 roku, aby promować stosowanie </w:t>
      </w:r>
      <w:r w:rsidR="00DC1C63">
        <w:rPr>
          <w:rFonts w:ascii="Aptos" w:hAnsi="Aptos"/>
        </w:rPr>
        <w:t>p</w:t>
      </w:r>
      <w:r w:rsidRPr="004E3721">
        <w:rPr>
          <w:rFonts w:ascii="Aptos" w:hAnsi="Aptos"/>
        </w:rPr>
        <w:t xml:space="preserve">aktów </w:t>
      </w:r>
      <w:r w:rsidR="00DC1C63">
        <w:rPr>
          <w:rFonts w:ascii="Aptos" w:hAnsi="Aptos"/>
        </w:rPr>
        <w:t>u</w:t>
      </w:r>
      <w:r w:rsidRPr="004E3721">
        <w:rPr>
          <w:rFonts w:ascii="Aptos" w:hAnsi="Aptos"/>
        </w:rPr>
        <w:t>czciwości</w:t>
      </w:r>
      <w:r w:rsidR="00463EC8">
        <w:rPr>
          <w:rFonts w:ascii="Aptos" w:hAnsi="Aptos"/>
        </w:rPr>
        <w:t xml:space="preserve"> w projektach unijnych</w:t>
      </w:r>
      <w:r w:rsidRPr="004E3721">
        <w:rPr>
          <w:rFonts w:ascii="Aptos" w:hAnsi="Aptos"/>
        </w:rPr>
        <w:t>. W latach 2016</w:t>
      </w:r>
      <w:r w:rsidR="00DC1C63">
        <w:rPr>
          <w:rFonts w:ascii="Aptos" w:hAnsi="Aptos"/>
        </w:rPr>
        <w:t>-</w:t>
      </w:r>
      <w:r w:rsidRPr="004E3721">
        <w:rPr>
          <w:rFonts w:ascii="Aptos" w:hAnsi="Aptos"/>
        </w:rPr>
        <w:t>2022 DG REGIO sfinansowała 1</w:t>
      </w:r>
      <w:r w:rsidR="00DC1C63">
        <w:rPr>
          <w:rFonts w:ascii="Aptos" w:hAnsi="Aptos"/>
        </w:rPr>
        <w:t>7</w:t>
      </w:r>
      <w:r w:rsidRPr="004E3721">
        <w:rPr>
          <w:rFonts w:ascii="Aptos" w:hAnsi="Aptos"/>
        </w:rPr>
        <w:t xml:space="preserve"> </w:t>
      </w:r>
      <w:r w:rsidR="00DC1C63">
        <w:rPr>
          <w:rFonts w:ascii="Aptos" w:hAnsi="Aptos"/>
        </w:rPr>
        <w:t>p</w:t>
      </w:r>
      <w:r w:rsidRPr="004E3721">
        <w:rPr>
          <w:rFonts w:ascii="Aptos" w:hAnsi="Aptos"/>
        </w:rPr>
        <w:t xml:space="preserve">aktów </w:t>
      </w:r>
      <w:r w:rsidR="00DC1C63">
        <w:rPr>
          <w:rFonts w:ascii="Aptos" w:hAnsi="Aptos"/>
        </w:rPr>
        <w:t>u</w:t>
      </w:r>
      <w:r w:rsidRPr="004E3721">
        <w:rPr>
          <w:rFonts w:ascii="Aptos" w:hAnsi="Aptos"/>
        </w:rPr>
        <w:t xml:space="preserve">czciwości w całej UE, a także </w:t>
      </w:r>
      <w:hyperlink r:id="rId12" w:history="1">
        <w:r w:rsidRPr="00F20642">
          <w:rPr>
            <w:rStyle w:val="Hipercze"/>
            <w:rFonts w:ascii="Aptos" w:hAnsi="Aptos"/>
          </w:rPr>
          <w:t>1 przewodnik</w:t>
        </w:r>
      </w:hyperlink>
      <w:r w:rsidRPr="004E3721">
        <w:rPr>
          <w:rFonts w:ascii="Aptos" w:hAnsi="Aptos"/>
        </w:rPr>
        <w:t xml:space="preserve"> i </w:t>
      </w:r>
      <w:r w:rsidR="00F20642">
        <w:rPr>
          <w:rFonts w:ascii="Aptos" w:hAnsi="Aptos"/>
        </w:rPr>
        <w:br/>
      </w:r>
      <w:hyperlink r:id="rId13" w:history="1">
        <w:r w:rsidRPr="00F20642">
          <w:rPr>
            <w:rStyle w:val="Hipercze"/>
            <w:rFonts w:ascii="Aptos" w:hAnsi="Aptos"/>
          </w:rPr>
          <w:t>1 podręcznik</w:t>
        </w:r>
      </w:hyperlink>
      <w:r w:rsidRPr="004E3721">
        <w:rPr>
          <w:rFonts w:ascii="Aptos" w:hAnsi="Aptos"/>
        </w:rPr>
        <w:t xml:space="preserve"> we współpracy z Transparency International. </w:t>
      </w:r>
      <w:r w:rsidR="005F373F" w:rsidRPr="005F373F">
        <w:rPr>
          <w:rFonts w:ascii="Aptos" w:hAnsi="Aptos"/>
        </w:rPr>
        <w:t xml:space="preserve">W te pilotaże zaangażowano </w:t>
      </w:r>
      <w:r w:rsidR="005F373F">
        <w:rPr>
          <w:rFonts w:ascii="Aptos" w:hAnsi="Aptos"/>
        </w:rPr>
        <w:t xml:space="preserve">ponad </w:t>
      </w:r>
      <w:r w:rsidR="005F373F" w:rsidRPr="005F373F">
        <w:rPr>
          <w:rFonts w:ascii="Aptos" w:hAnsi="Aptos"/>
        </w:rPr>
        <w:t xml:space="preserve">920 milionów euro: </w:t>
      </w:r>
    </w:p>
    <w:p w14:paraId="67F3773B" w14:textId="77777777" w:rsidR="005F373F" w:rsidRDefault="005F373F" w:rsidP="005F373F">
      <w:pPr>
        <w:pStyle w:val="Akapitzlist"/>
        <w:numPr>
          <w:ilvl w:val="0"/>
          <w:numId w:val="12"/>
        </w:numPr>
        <w:rPr>
          <w:rFonts w:ascii="Aptos" w:hAnsi="Aptos"/>
        </w:rPr>
      </w:pPr>
      <w:r w:rsidRPr="005F373F">
        <w:rPr>
          <w:rFonts w:ascii="Aptos" w:hAnsi="Aptos"/>
        </w:rPr>
        <w:t xml:space="preserve">33 organy publiczne, </w:t>
      </w:r>
    </w:p>
    <w:p w14:paraId="54BA17A1" w14:textId="77777777" w:rsidR="005F373F" w:rsidRDefault="005F373F" w:rsidP="005F373F">
      <w:pPr>
        <w:pStyle w:val="Akapitzlist"/>
        <w:numPr>
          <w:ilvl w:val="0"/>
          <w:numId w:val="12"/>
        </w:numPr>
        <w:rPr>
          <w:rFonts w:ascii="Aptos" w:hAnsi="Aptos"/>
        </w:rPr>
      </w:pPr>
      <w:r w:rsidRPr="005F373F">
        <w:rPr>
          <w:rFonts w:ascii="Aptos" w:hAnsi="Aptos"/>
        </w:rPr>
        <w:t xml:space="preserve">61 wykonawców, </w:t>
      </w:r>
    </w:p>
    <w:p w14:paraId="1EDBD1F9" w14:textId="77777777" w:rsidR="005F373F" w:rsidRDefault="005F373F" w:rsidP="005F373F">
      <w:pPr>
        <w:pStyle w:val="Akapitzlist"/>
        <w:numPr>
          <w:ilvl w:val="0"/>
          <w:numId w:val="12"/>
        </w:numPr>
        <w:rPr>
          <w:rFonts w:ascii="Aptos" w:hAnsi="Aptos"/>
        </w:rPr>
      </w:pPr>
      <w:r w:rsidRPr="005F373F">
        <w:rPr>
          <w:rFonts w:ascii="Aptos" w:hAnsi="Aptos"/>
        </w:rPr>
        <w:t>15 organizacji społeczeństwa obywatelskiego</w:t>
      </w:r>
      <w:r>
        <w:rPr>
          <w:rFonts w:ascii="Aptos" w:hAnsi="Aptos"/>
        </w:rPr>
        <w:t>,</w:t>
      </w:r>
    </w:p>
    <w:p w14:paraId="293560E6" w14:textId="4D430320" w:rsidR="00DC1C63" w:rsidRPr="005F373F" w:rsidRDefault="005F373F" w:rsidP="005F373F">
      <w:pPr>
        <w:pStyle w:val="Akapitzlist"/>
        <w:numPr>
          <w:ilvl w:val="0"/>
          <w:numId w:val="12"/>
        </w:numPr>
        <w:rPr>
          <w:rFonts w:ascii="Aptos" w:hAnsi="Aptos"/>
        </w:rPr>
      </w:pPr>
      <w:r w:rsidRPr="005F373F">
        <w:rPr>
          <w:rFonts w:ascii="Aptos" w:hAnsi="Aptos"/>
        </w:rPr>
        <w:t>152 członków zespołów monitorujących.</w:t>
      </w:r>
    </w:p>
    <w:p w14:paraId="27E4D708" w14:textId="34F28487" w:rsidR="00DC1C63" w:rsidRDefault="00DC1C63" w:rsidP="00DC1C63">
      <w:pPr>
        <w:rPr>
          <w:rFonts w:ascii="Aptos" w:hAnsi="Aptos"/>
        </w:rPr>
      </w:pPr>
      <w:r w:rsidRPr="00DC1C63">
        <w:rPr>
          <w:rFonts w:ascii="Aptos" w:hAnsi="Aptos"/>
          <w:noProof/>
        </w:rPr>
        <w:lastRenderedPageBreak/>
        <w:drawing>
          <wp:inline distT="0" distB="0" distL="0" distR="0" wp14:anchorId="56D30D01" wp14:editId="17254111">
            <wp:extent cx="5760298" cy="3053301"/>
            <wp:effectExtent l="0" t="0" r="0" b="0"/>
            <wp:docPr id="881667693" name="Obraz 1" descr="Obraz to slajd z prezentacji Komisji Europejskiej zawierający podstawowe informacje o pilotażwoych paktach uczciwości (4 lata - długość projektu; 17 - liczba paktów pilotażowych; ponad 920 milionów euro - całkowita wartość wybranych do udziału projektów wspartych ze środków unijnych; ponad 7.2 milionów - budżet Komisji przeznaczony na tę inicjatywę; 15 monitorujących organizacji społecznych; 11 - liczba uczestniczących państw Unii Europejskiej oraz informację o mediach społecznościowych i koordynacji projektu przez Transparency International)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67693" name="Obraz 1" descr="Obraz to slajd z prezentacji Komisji Europejskiej zawierający podstawowe informacje o pilotażwoych paktach uczciwości (4 lata - długość projektu; 17 - liczba paktów pilotażowych; ponad 920 milionów euro - całkowita wartość wybranych do udziału projektów wspartych ze środków unijnych; ponad 7.2 milionów - budżet Komisji przeznaczony na tę inicjatywę; 15 monitorujących organizacji społecznych; 11 - liczba uczestniczących państw Unii Europejskiej oraz informację o mediach społecznościowych i koordynacji projektu przez Transparency International)&quot;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8234" cy="305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284F9" w14:textId="60169A08" w:rsidR="00056A38" w:rsidRPr="00056A38" w:rsidRDefault="00056A38" w:rsidP="00DC1C63">
      <w:pPr>
        <w:rPr>
          <w:rFonts w:ascii="Aptos" w:hAnsi="Aptos"/>
          <w:sz w:val="20"/>
          <w:szCs w:val="18"/>
        </w:rPr>
      </w:pPr>
      <w:r w:rsidRPr="00056A38">
        <w:rPr>
          <w:rFonts w:ascii="Aptos" w:hAnsi="Aptos"/>
          <w:sz w:val="20"/>
          <w:szCs w:val="18"/>
        </w:rPr>
        <w:t>Źródło:</w:t>
      </w:r>
      <w:r w:rsidRPr="00056A38">
        <w:t xml:space="preserve"> </w:t>
      </w:r>
      <w:hyperlink r:id="rId15" w:history="1">
        <w:r w:rsidRPr="00C660EE">
          <w:rPr>
            <w:rStyle w:val="Hipercze"/>
            <w:rFonts w:ascii="Aptos" w:hAnsi="Aptos"/>
            <w:sz w:val="20"/>
            <w:szCs w:val="18"/>
          </w:rPr>
          <w:t>https://ec.europa.eu/regional_policy/sources/infographic/integrity_pacts_pilot_pl.pdf</w:t>
        </w:r>
      </w:hyperlink>
      <w:r>
        <w:rPr>
          <w:rFonts w:ascii="Aptos" w:hAnsi="Aptos"/>
          <w:sz w:val="20"/>
          <w:szCs w:val="18"/>
        </w:rPr>
        <w:t xml:space="preserve"> </w:t>
      </w:r>
    </w:p>
    <w:p w14:paraId="6C8B7361" w14:textId="77777777" w:rsidR="00056A38" w:rsidRDefault="00056A38" w:rsidP="00DC1C63">
      <w:pPr>
        <w:rPr>
          <w:rFonts w:ascii="Aptos" w:hAnsi="Aptos"/>
        </w:rPr>
      </w:pPr>
    </w:p>
    <w:p w14:paraId="7753C3AB" w14:textId="4B573B51" w:rsidR="005F373F" w:rsidRDefault="008954CB" w:rsidP="00DC1C63">
      <w:pPr>
        <w:rPr>
          <w:rFonts w:ascii="Aptos" w:hAnsi="Aptos"/>
        </w:rPr>
      </w:pPr>
      <w:r>
        <w:rPr>
          <w:rFonts w:ascii="Aptos" w:hAnsi="Aptos"/>
        </w:rPr>
        <w:t xml:space="preserve">Pilotażowe pakty uczciwości były realizowane w 11 państwach UE, w tym 1 w Polsce (więcej: </w:t>
      </w:r>
      <w:hyperlink r:id="rId16" w:history="1">
        <w:r w:rsidRPr="009429EA">
          <w:rPr>
            <w:rStyle w:val="Hipercze"/>
            <w:rFonts w:ascii="Aptos" w:hAnsi="Aptos"/>
          </w:rPr>
          <w:t>https://paktuczciwosci.pl/</w:t>
        </w:r>
      </w:hyperlink>
      <w:r>
        <w:rPr>
          <w:rFonts w:ascii="Aptos" w:hAnsi="Aptos"/>
        </w:rPr>
        <w:t xml:space="preserve">). </w:t>
      </w:r>
    </w:p>
    <w:p w14:paraId="5FE5E8BF" w14:textId="28F5E7D6" w:rsidR="005F373F" w:rsidRDefault="005F373F" w:rsidP="00DC1C63">
      <w:pPr>
        <w:rPr>
          <w:rFonts w:ascii="Aptos" w:hAnsi="Aptos"/>
        </w:rPr>
      </w:pPr>
      <w:r w:rsidRPr="005F373F">
        <w:rPr>
          <w:rFonts w:ascii="Aptos" w:hAnsi="Aptos"/>
          <w:noProof/>
        </w:rPr>
        <w:drawing>
          <wp:inline distT="0" distB="0" distL="0" distR="0" wp14:anchorId="7CCBB90E" wp14:editId="52E7CFFC">
            <wp:extent cx="5760720" cy="2865755"/>
            <wp:effectExtent l="0" t="0" r="0" b="0"/>
            <wp:docPr id="1511484532" name="Obraz 1" descr="Obraz to slajd z prezentacji Komisji Europejskiej zaiwrający mapę Europy z zazanaczonymi na żółto konturami 11 państw człnkowskich, w których były realizowane pakty uczciwości w ramach pilotażu (Łotwa - 1, Litwa -1, Polska -1, Czechy -1, Węgry - 2, Rumunia - 3, Bułgaria - 1, Grecja - 1, Włochy - 4, Słowenia - 1, Portugalia - 1). Po prawej stonie slajdu jest zapis: &quot;11 państw Unii europejskiej gdzie pakty uczciwości będą testowane&quot; oraz informacje o mediach społecznościowych i o koordynacji Transparency Internation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84532" name="Obraz 1" descr="Obraz to slajd z prezentacji Komisji Europejskiej zaiwrający mapę Europy z zazanaczonymi na żółto konturami 11 państw człnkowskich, w których były realizowane pakty uczciwości w ramach pilotażu (Łotwa - 1, Litwa -1, Polska -1, Czechy -1, Węgry - 2, Rumunia - 3, Bułgaria - 1, Grecja - 1, Włochy - 4, Słowenia - 1, Portugalia - 1). Po prawej stonie slajdu jest zapis: &quot;11 państw Unii europejskiej gdzie pakty uczciwości będą testowane&quot; oraz informacje o mediach społecznościowych i o koordynacji Transparency International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5AE63" w14:textId="621F3BD2" w:rsidR="00056A38" w:rsidRDefault="00056A38" w:rsidP="00DC1C63">
      <w:pPr>
        <w:rPr>
          <w:rFonts w:ascii="Aptos" w:hAnsi="Aptos"/>
          <w:sz w:val="20"/>
          <w:szCs w:val="18"/>
        </w:rPr>
      </w:pPr>
      <w:r w:rsidRPr="00056A38">
        <w:rPr>
          <w:rFonts w:ascii="Aptos" w:hAnsi="Aptos"/>
          <w:sz w:val="20"/>
          <w:szCs w:val="18"/>
        </w:rPr>
        <w:t>Źródło:</w:t>
      </w:r>
      <w:r w:rsidRPr="00056A38">
        <w:t xml:space="preserve"> </w:t>
      </w:r>
      <w:hyperlink r:id="rId18" w:history="1">
        <w:r w:rsidRPr="00C660EE">
          <w:rPr>
            <w:rStyle w:val="Hipercze"/>
            <w:rFonts w:ascii="Aptos" w:hAnsi="Aptos"/>
            <w:sz w:val="20"/>
            <w:szCs w:val="18"/>
          </w:rPr>
          <w:t>https://ec.europa.eu/regional_policy/sources/infographic/integrity_pacts_pilot_pl.pdf</w:t>
        </w:r>
      </w:hyperlink>
    </w:p>
    <w:p w14:paraId="2CFB9A32" w14:textId="77777777" w:rsidR="00056A38" w:rsidRPr="00056A38" w:rsidRDefault="00056A38" w:rsidP="00DC1C63">
      <w:pPr>
        <w:rPr>
          <w:rFonts w:ascii="Aptos" w:hAnsi="Aptos"/>
          <w:sz w:val="20"/>
          <w:szCs w:val="18"/>
        </w:rPr>
      </w:pPr>
    </w:p>
    <w:p w14:paraId="133724B0" w14:textId="34CEAA3D" w:rsidR="0010621C" w:rsidRDefault="004E3721" w:rsidP="00DC1C63">
      <w:pPr>
        <w:rPr>
          <w:rFonts w:ascii="Aptos" w:hAnsi="Aptos"/>
        </w:rPr>
      </w:pPr>
      <w:r w:rsidRPr="00DC1C63">
        <w:rPr>
          <w:rFonts w:ascii="Aptos" w:hAnsi="Aptos"/>
        </w:rPr>
        <w:t xml:space="preserve">Większość uruchomionych </w:t>
      </w:r>
      <w:r w:rsidR="00DC1C63">
        <w:rPr>
          <w:rFonts w:ascii="Aptos" w:hAnsi="Aptos"/>
        </w:rPr>
        <w:t>p</w:t>
      </w:r>
      <w:r w:rsidRPr="00DC1C63">
        <w:rPr>
          <w:rFonts w:ascii="Aptos" w:hAnsi="Aptos"/>
        </w:rPr>
        <w:t xml:space="preserve">aktów </w:t>
      </w:r>
      <w:r w:rsidR="00DC1C63">
        <w:rPr>
          <w:rFonts w:ascii="Aptos" w:hAnsi="Aptos"/>
        </w:rPr>
        <w:t>u</w:t>
      </w:r>
      <w:r w:rsidRPr="00DC1C63">
        <w:rPr>
          <w:rFonts w:ascii="Aptos" w:hAnsi="Aptos"/>
        </w:rPr>
        <w:t xml:space="preserve">czciwości dotyczyła infrastruktury transportowej, dziedzictwa kulturowego, potencjału administracyjnego sektora publicznego, edukacji i gospodarki odpadami. </w:t>
      </w:r>
    </w:p>
    <w:p w14:paraId="6198DDF7" w14:textId="702CF0EC" w:rsidR="008954CB" w:rsidRPr="00DC1C63" w:rsidRDefault="00F47900" w:rsidP="00DC1C63">
      <w:pPr>
        <w:rPr>
          <w:rFonts w:ascii="Aptos" w:hAnsi="Aptos"/>
        </w:rPr>
      </w:pPr>
      <w:r w:rsidRPr="00F47900">
        <w:rPr>
          <w:rFonts w:ascii="Aptos" w:hAnsi="Aptos"/>
          <w:noProof/>
        </w:rPr>
        <w:lastRenderedPageBreak/>
        <w:drawing>
          <wp:inline distT="0" distB="0" distL="0" distR="0" wp14:anchorId="07238A45" wp14:editId="5BD287BB">
            <wp:extent cx="5857883" cy="2965837"/>
            <wp:effectExtent l="0" t="0" r="0" b="6350"/>
            <wp:docPr id="131438099" name="Obraz 1" descr="Obraz to slajd z prezentacji Komisji Europejskiej. Z lewej strony jest wykres słupkowy z liczbą projektów/ sektorem, w których wdrażane były pilotażowe pakty uczciwości (służba zdrowia - 1, ZIT - 1, badania i rozwój - 1, edukacja - 1, energia - 1, środowisko - 1, kontrola - 1, kultura -2, budowanie potencjału instytucjonalnego i admistracyjnego - 3, transport - 5).&#10;Po prawej stronie jest zapis kapitalikami: &quot;Sekorty, w których wdrażane są wybrane projekty wspófinansowane przez UE&quot; oraz dane dotyczące mediów społecznościowych i informacja o koorydnacji Transparency Internation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8099" name="Obraz 1" descr="Obraz to slajd z prezentacji Komisji Europejskiej. Z lewej strony jest wykres słupkowy z liczbą projektów/ sektorem, w których wdrażane były pilotażowe pakty uczciwości (służba zdrowia - 1, ZIT - 1, badania i rozwój - 1, edukacja - 1, energia - 1, środowisko - 1, kontrola - 1, kultura -2, budowanie potencjału instytucjonalnego i admistracyjnego - 3, transport - 5).&#10;Po prawej stronie jest zapis kapitalikami: &quot;Sekorty, w których wdrażane są wybrane projekty wspófinansowane przez UE&quot; oraz dane dotyczące mediów społecznościowych i informacja o koorydnacji Transparency International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61097" cy="296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C1C11" w14:textId="77777777" w:rsidR="00056A38" w:rsidRPr="00056A38" w:rsidRDefault="00056A38" w:rsidP="00056A38">
      <w:pPr>
        <w:rPr>
          <w:rFonts w:ascii="Aptos" w:hAnsi="Aptos"/>
          <w:sz w:val="20"/>
          <w:szCs w:val="18"/>
        </w:rPr>
      </w:pPr>
      <w:r w:rsidRPr="00056A38">
        <w:rPr>
          <w:rFonts w:ascii="Aptos" w:hAnsi="Aptos"/>
          <w:sz w:val="20"/>
          <w:szCs w:val="18"/>
        </w:rPr>
        <w:t>Źródło:</w:t>
      </w:r>
      <w:r w:rsidRPr="00056A38">
        <w:t xml:space="preserve"> </w:t>
      </w:r>
      <w:hyperlink r:id="rId20" w:history="1">
        <w:r w:rsidRPr="00C660EE">
          <w:rPr>
            <w:rStyle w:val="Hipercze"/>
            <w:rFonts w:ascii="Aptos" w:hAnsi="Aptos"/>
            <w:sz w:val="20"/>
            <w:szCs w:val="18"/>
          </w:rPr>
          <w:t>https://ec.europa.eu/regional_policy/sources/infographic/integrity_pacts_pilot_pl.pdf</w:t>
        </w:r>
      </w:hyperlink>
      <w:r>
        <w:rPr>
          <w:rFonts w:ascii="Aptos" w:hAnsi="Aptos"/>
          <w:sz w:val="20"/>
          <w:szCs w:val="18"/>
        </w:rPr>
        <w:t xml:space="preserve"> </w:t>
      </w:r>
    </w:p>
    <w:p w14:paraId="79684445" w14:textId="77777777" w:rsidR="00056A38" w:rsidRDefault="00056A38" w:rsidP="004E3721">
      <w:pPr>
        <w:rPr>
          <w:rFonts w:ascii="Aptos" w:hAnsi="Aptos"/>
        </w:rPr>
      </w:pPr>
    </w:p>
    <w:p w14:paraId="6BACAE70" w14:textId="452D6429" w:rsidR="0010621C" w:rsidRDefault="00F47900" w:rsidP="004E3721">
      <w:pPr>
        <w:rPr>
          <w:rFonts w:ascii="Aptos" w:hAnsi="Aptos"/>
        </w:rPr>
      </w:pPr>
      <w:r>
        <w:rPr>
          <w:rFonts w:ascii="Aptos" w:hAnsi="Aptos"/>
        </w:rPr>
        <w:t>W perspektywie finansowej 2021-2027 zobowiązanie do zawarcia paktów uczciwości podjęto w ramach programów realizowanych w następujących państwach członkowskich:</w:t>
      </w:r>
    </w:p>
    <w:p w14:paraId="04B37704" w14:textId="77777777" w:rsidR="00F47900" w:rsidRDefault="00F47900" w:rsidP="00F47900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F47900">
        <w:rPr>
          <w:rFonts w:ascii="Aptos" w:hAnsi="Aptos"/>
        </w:rPr>
        <w:t xml:space="preserve">Portugalia, </w:t>
      </w:r>
    </w:p>
    <w:p w14:paraId="61A60068" w14:textId="77777777" w:rsidR="00F47900" w:rsidRDefault="00F47900" w:rsidP="00F47900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F47900">
        <w:rPr>
          <w:rFonts w:ascii="Aptos" w:hAnsi="Aptos"/>
        </w:rPr>
        <w:t xml:space="preserve">Chorwacja, </w:t>
      </w:r>
    </w:p>
    <w:p w14:paraId="689EDD88" w14:textId="77777777" w:rsidR="00F47900" w:rsidRDefault="00F47900" w:rsidP="00F47900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F47900">
        <w:rPr>
          <w:rFonts w:ascii="Aptos" w:hAnsi="Aptos"/>
        </w:rPr>
        <w:t xml:space="preserve">Węgry, </w:t>
      </w:r>
    </w:p>
    <w:p w14:paraId="1659E675" w14:textId="77777777" w:rsidR="00F47900" w:rsidRDefault="00F47900" w:rsidP="00F47900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F47900">
        <w:rPr>
          <w:rFonts w:ascii="Aptos" w:hAnsi="Aptos"/>
        </w:rPr>
        <w:t>Słowacja</w:t>
      </w:r>
      <w:r>
        <w:rPr>
          <w:rFonts w:ascii="Aptos" w:hAnsi="Aptos"/>
        </w:rPr>
        <w:t>,</w:t>
      </w:r>
    </w:p>
    <w:p w14:paraId="71400CCD" w14:textId="122BAE39" w:rsidR="00F47900" w:rsidRDefault="00F47900" w:rsidP="00F47900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F47900">
        <w:rPr>
          <w:rFonts w:ascii="Aptos" w:hAnsi="Aptos"/>
        </w:rPr>
        <w:t>Łotwa</w:t>
      </w:r>
      <w:r w:rsidR="00DF19F1">
        <w:rPr>
          <w:rFonts w:ascii="Aptos" w:hAnsi="Aptos"/>
        </w:rPr>
        <w:t>.</w:t>
      </w:r>
    </w:p>
    <w:p w14:paraId="6B25A160" w14:textId="68A12074" w:rsidR="00836F48" w:rsidRDefault="00DF19F1" w:rsidP="004E3721">
      <w:pPr>
        <w:rPr>
          <w:rFonts w:ascii="Aptos" w:hAnsi="Aptos"/>
        </w:rPr>
      </w:pPr>
      <w:r>
        <w:rPr>
          <w:rFonts w:ascii="Aptos" w:hAnsi="Aptos"/>
        </w:rPr>
        <w:t xml:space="preserve">Z kolei </w:t>
      </w:r>
      <w:r w:rsidR="004E3721" w:rsidRPr="004E3721">
        <w:rPr>
          <w:rFonts w:ascii="Aptos" w:hAnsi="Aptos"/>
        </w:rPr>
        <w:t>Bułgaria</w:t>
      </w:r>
      <w:r>
        <w:rPr>
          <w:rFonts w:ascii="Aptos" w:hAnsi="Aptos"/>
        </w:rPr>
        <w:t xml:space="preserve"> w </w:t>
      </w:r>
      <w:r w:rsidR="004E3721" w:rsidRPr="004E3721">
        <w:rPr>
          <w:rFonts w:ascii="Aptos" w:hAnsi="Aptos"/>
        </w:rPr>
        <w:t>latach 2021</w:t>
      </w:r>
      <w:r>
        <w:rPr>
          <w:rFonts w:ascii="Aptos" w:hAnsi="Aptos"/>
        </w:rPr>
        <w:t>-</w:t>
      </w:r>
      <w:r w:rsidR="004E3721" w:rsidRPr="004E3721">
        <w:rPr>
          <w:rFonts w:ascii="Aptos" w:hAnsi="Aptos"/>
        </w:rPr>
        <w:t>2027 zaplanowa</w:t>
      </w:r>
      <w:r>
        <w:rPr>
          <w:rFonts w:ascii="Aptos" w:hAnsi="Aptos"/>
        </w:rPr>
        <w:t>ła</w:t>
      </w:r>
      <w:r w:rsidR="004E3721" w:rsidRPr="004E3721">
        <w:rPr>
          <w:rFonts w:ascii="Aptos" w:hAnsi="Aptos"/>
        </w:rPr>
        <w:t xml:space="preserve"> już 8 kolejnych </w:t>
      </w:r>
      <w:r>
        <w:rPr>
          <w:rFonts w:ascii="Aptos" w:hAnsi="Aptos"/>
        </w:rPr>
        <w:t xml:space="preserve">paktów uczciwości, które mają być zrealizowane </w:t>
      </w:r>
      <w:r w:rsidR="004E3721" w:rsidRPr="004E3721">
        <w:rPr>
          <w:rFonts w:ascii="Aptos" w:hAnsi="Aptos"/>
        </w:rPr>
        <w:t>do 2029 r.</w:t>
      </w:r>
      <w:r>
        <w:rPr>
          <w:rFonts w:ascii="Aptos" w:hAnsi="Aptos"/>
        </w:rPr>
        <w:t xml:space="preserve"> – </w:t>
      </w:r>
      <w:r w:rsidR="004E3721" w:rsidRPr="004E3721">
        <w:rPr>
          <w:rFonts w:ascii="Aptos" w:hAnsi="Aptos"/>
        </w:rPr>
        <w:t xml:space="preserve">zobowiązanie to jest zawarte w umowie o partnerstwie. </w:t>
      </w:r>
      <w:r>
        <w:rPr>
          <w:rFonts w:ascii="Aptos" w:hAnsi="Aptos"/>
        </w:rPr>
        <w:t xml:space="preserve">Z kolei Grecja zaplanowała </w:t>
      </w:r>
      <w:r w:rsidR="004E3721" w:rsidRPr="004E3721">
        <w:rPr>
          <w:rFonts w:ascii="Aptos" w:hAnsi="Aptos"/>
        </w:rPr>
        <w:t xml:space="preserve">4 kolejne </w:t>
      </w:r>
      <w:r>
        <w:rPr>
          <w:rFonts w:ascii="Aptos" w:hAnsi="Aptos"/>
        </w:rPr>
        <w:t>pakty</w:t>
      </w:r>
      <w:r w:rsidR="004E3721" w:rsidRPr="004E3721">
        <w:rPr>
          <w:rFonts w:ascii="Aptos" w:hAnsi="Aptos"/>
        </w:rPr>
        <w:t xml:space="preserve"> w latach 2021</w:t>
      </w:r>
      <w:r>
        <w:rPr>
          <w:rFonts w:ascii="Aptos" w:hAnsi="Aptos"/>
        </w:rPr>
        <w:t>-</w:t>
      </w:r>
      <w:r w:rsidR="004E3721" w:rsidRPr="004E3721">
        <w:rPr>
          <w:rFonts w:ascii="Aptos" w:hAnsi="Aptos"/>
        </w:rPr>
        <w:t>2027.</w:t>
      </w:r>
    </w:p>
    <w:p w14:paraId="6E0652DC" w14:textId="37372AD6" w:rsidR="00DF19F1" w:rsidRDefault="00DF19F1" w:rsidP="004E3721">
      <w:pPr>
        <w:rPr>
          <w:rFonts w:ascii="Aptos" w:hAnsi="Aptos"/>
        </w:rPr>
      </w:pPr>
      <w:r>
        <w:rPr>
          <w:rFonts w:ascii="Aptos" w:hAnsi="Aptos"/>
        </w:rPr>
        <w:t xml:space="preserve">W Polsce </w:t>
      </w:r>
      <w:r w:rsidR="00244A45">
        <w:rPr>
          <w:rFonts w:ascii="Aptos" w:hAnsi="Aptos"/>
        </w:rPr>
        <w:t>większość</w:t>
      </w:r>
      <w:r>
        <w:rPr>
          <w:rFonts w:ascii="Aptos" w:hAnsi="Aptos"/>
        </w:rPr>
        <w:t xml:space="preserve"> programów krajowych i regionalnych </w:t>
      </w:r>
      <w:r w:rsidR="00244A45">
        <w:rPr>
          <w:rFonts w:ascii="Aptos" w:hAnsi="Aptos"/>
        </w:rPr>
        <w:t>zawiera zobowiązanie do promowania paktów uczciwości, ale nie ma obowiązku ich stosowania</w:t>
      </w:r>
      <w:r w:rsidR="00CC5E21">
        <w:rPr>
          <w:rFonts w:ascii="Aptos" w:hAnsi="Aptos"/>
        </w:rPr>
        <w:t xml:space="preserve">. W 2025 r.  </w:t>
      </w:r>
      <w:r w:rsidR="00CC5E21" w:rsidRPr="00CC5E21">
        <w:rPr>
          <w:rFonts w:ascii="Aptos" w:hAnsi="Aptos"/>
        </w:rPr>
        <w:t>Minister Funduszy i Polityki Regionalnej ogłos</w:t>
      </w:r>
      <w:r w:rsidR="00CC5E21">
        <w:rPr>
          <w:rFonts w:ascii="Aptos" w:hAnsi="Aptos"/>
        </w:rPr>
        <w:t>ił</w:t>
      </w:r>
      <w:r w:rsidR="00CC5E21" w:rsidRPr="00CC5E21">
        <w:rPr>
          <w:rFonts w:ascii="Aptos" w:hAnsi="Aptos"/>
        </w:rPr>
        <w:t xml:space="preserve"> otwarty konkurs ofert na realizację zadania publicznego polegającego na realizacji paktu uczciwości polegającego na monitoringu projektu realizowanego przez Główny Inspektorat Transportu Drogowego (GITD) z zakresu bezpieczeństwa ruchu drogowego współfinansowanego w ramach Programu Fundusze Europejskie na Infrastrukturę, Klimat Środowisko na etapie przygotowania projektu, przetargu oraz jego realizacji</w:t>
      </w:r>
      <w:r w:rsidR="00CC5E21">
        <w:rPr>
          <w:rFonts w:ascii="Aptos" w:hAnsi="Aptos"/>
        </w:rPr>
        <w:t xml:space="preserve"> (więcej: </w:t>
      </w:r>
      <w:hyperlink r:id="rId21" w:history="1">
        <w:r w:rsidR="00CC5E21" w:rsidRPr="009429EA">
          <w:rPr>
            <w:rStyle w:val="Hipercze"/>
            <w:rFonts w:ascii="Aptos" w:hAnsi="Aptos"/>
          </w:rPr>
          <w:t>https://www.gov.pl/web/fundusze-regiony/konkursy-na-zadania-publiczne2</w:t>
        </w:r>
      </w:hyperlink>
      <w:r w:rsidR="00CC5E21">
        <w:rPr>
          <w:rFonts w:ascii="Aptos" w:hAnsi="Aptos"/>
        </w:rPr>
        <w:t xml:space="preserve">). </w:t>
      </w:r>
    </w:p>
    <w:p w14:paraId="1B5F595F" w14:textId="77777777" w:rsidR="00F768E8" w:rsidRDefault="00F768E8" w:rsidP="004E3721">
      <w:pPr>
        <w:rPr>
          <w:rFonts w:ascii="Aptos" w:hAnsi="Aptos"/>
        </w:rPr>
      </w:pPr>
    </w:p>
    <w:p w14:paraId="4057696E" w14:textId="77777777" w:rsidR="00F768E8" w:rsidRDefault="00F768E8" w:rsidP="004E3721">
      <w:pPr>
        <w:rPr>
          <w:rFonts w:ascii="Aptos" w:hAnsi="Aptos"/>
        </w:rPr>
      </w:pPr>
    </w:p>
    <w:p w14:paraId="354FA85C" w14:textId="77777777" w:rsidR="00F768E8" w:rsidRPr="00836F48" w:rsidRDefault="00F768E8" w:rsidP="004E3721">
      <w:pPr>
        <w:rPr>
          <w:rFonts w:ascii="Aptos" w:hAnsi="Aptos"/>
        </w:rPr>
      </w:pPr>
    </w:p>
    <w:p w14:paraId="5868DFAA" w14:textId="1A465929" w:rsidR="004150D8" w:rsidRPr="003A198B" w:rsidRDefault="004150D8" w:rsidP="00970742">
      <w:pPr>
        <w:shd w:val="clear" w:color="auto" w:fill="4472C4" w:themeFill="accent1"/>
        <w:rPr>
          <w:rFonts w:ascii="Aptos" w:hAnsi="Aptos"/>
          <w:b/>
          <w:bCs/>
          <w:color w:val="FFFFFF" w:themeColor="background1"/>
          <w:sz w:val="28"/>
          <w:szCs w:val="24"/>
        </w:rPr>
      </w:pPr>
      <w:r w:rsidRPr="003A198B">
        <w:rPr>
          <w:rFonts w:ascii="Aptos" w:hAnsi="Aptos"/>
          <w:b/>
          <w:bCs/>
          <w:color w:val="FFFFFF" w:themeColor="background1"/>
          <w:sz w:val="28"/>
          <w:szCs w:val="24"/>
        </w:rPr>
        <w:lastRenderedPageBreak/>
        <w:t>Gdzie znajdziesz więcej informacji?</w:t>
      </w:r>
    </w:p>
    <w:p w14:paraId="42863D0A" w14:textId="4806C128" w:rsidR="00A719B8" w:rsidRPr="00836F48" w:rsidRDefault="00836F48">
      <w:pPr>
        <w:rPr>
          <w:rFonts w:ascii="Aptos" w:hAnsi="Aptos"/>
        </w:rPr>
      </w:pPr>
      <w:r w:rsidRPr="00836F48">
        <w:rPr>
          <w:rFonts w:ascii="Aptos" w:hAnsi="Aptos"/>
        </w:rPr>
        <w:t>Więcej informacji o paktach uczciwości znajdziesz na:</w:t>
      </w:r>
    </w:p>
    <w:p w14:paraId="467A876D" w14:textId="491EE2F5" w:rsidR="00836F48" w:rsidRPr="00836F48" w:rsidRDefault="00836F48" w:rsidP="00836F48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836F48">
        <w:rPr>
          <w:rFonts w:ascii="Aptos" w:hAnsi="Aptos"/>
        </w:rPr>
        <w:t>stronie internetowej Komisji Europejskiej:</w:t>
      </w:r>
    </w:p>
    <w:p w14:paraId="426C11C9" w14:textId="613D7C52" w:rsidR="00836F48" w:rsidRPr="00836F48" w:rsidRDefault="00836F48" w:rsidP="00836F48">
      <w:pPr>
        <w:pStyle w:val="Akapitzlist"/>
        <w:rPr>
          <w:rFonts w:ascii="Aptos" w:hAnsi="Aptos"/>
        </w:rPr>
      </w:pPr>
      <w:hyperlink r:id="rId22" w:history="1">
        <w:r w:rsidRPr="00836F48">
          <w:rPr>
            <w:rStyle w:val="Hipercze"/>
            <w:rFonts w:ascii="Aptos" w:hAnsi="Aptos"/>
          </w:rPr>
          <w:t>https://ec.europa.eu/regional_policy/policy/how/improving-investment/integrity-pacts_en</w:t>
        </w:r>
      </w:hyperlink>
      <w:r w:rsidRPr="00836F48">
        <w:rPr>
          <w:rFonts w:ascii="Aptos" w:hAnsi="Aptos"/>
        </w:rPr>
        <w:t xml:space="preserve"> </w:t>
      </w:r>
    </w:p>
    <w:p w14:paraId="57C3D098" w14:textId="1E6F9119" w:rsidR="00836F48" w:rsidRPr="007F7F67" w:rsidRDefault="00836F48" w:rsidP="00836F48">
      <w:pPr>
        <w:pStyle w:val="Akapitzlist"/>
        <w:numPr>
          <w:ilvl w:val="0"/>
          <w:numId w:val="1"/>
        </w:numPr>
        <w:rPr>
          <w:rFonts w:ascii="Aptos" w:hAnsi="Aptos"/>
        </w:rPr>
      </w:pPr>
      <w:r w:rsidRPr="00836F48">
        <w:rPr>
          <w:rFonts w:ascii="Aptos" w:hAnsi="Aptos"/>
        </w:rPr>
        <w:t xml:space="preserve">stronie internetowej Transparency International: </w:t>
      </w:r>
      <w:hyperlink r:id="rId23" w:history="1">
        <w:r w:rsidRPr="00836F48">
          <w:rPr>
            <w:rStyle w:val="Hipercze"/>
            <w:rFonts w:ascii="Aptos" w:hAnsi="Aptos"/>
          </w:rPr>
          <w:t>https://www.transparency.org/en/projects/integritypacts</w:t>
        </w:r>
      </w:hyperlink>
    </w:p>
    <w:p w14:paraId="5A31277E" w14:textId="341F1E18" w:rsidR="007F7F67" w:rsidRDefault="007F7F67" w:rsidP="007F7F67">
      <w:pPr>
        <w:rPr>
          <w:rFonts w:ascii="Aptos" w:hAnsi="Aptos"/>
        </w:rPr>
      </w:pPr>
    </w:p>
    <w:p w14:paraId="237FFDD6" w14:textId="77777777" w:rsidR="00F73A66" w:rsidRDefault="00F73A66" w:rsidP="007F7F67">
      <w:pPr>
        <w:rPr>
          <w:rFonts w:ascii="Aptos" w:hAnsi="Aptos"/>
        </w:rPr>
      </w:pPr>
    </w:p>
    <w:p w14:paraId="40F71F58" w14:textId="77777777" w:rsidR="00F73A66" w:rsidRDefault="00F73A66" w:rsidP="007F7F67">
      <w:pPr>
        <w:rPr>
          <w:rFonts w:ascii="Aptos" w:hAnsi="Aptos"/>
        </w:rPr>
      </w:pPr>
    </w:p>
    <w:p w14:paraId="62C824F3" w14:textId="77777777" w:rsidR="00F73A66" w:rsidRDefault="00F73A66" w:rsidP="007F7F67">
      <w:pPr>
        <w:rPr>
          <w:rFonts w:ascii="Aptos" w:hAnsi="Aptos"/>
        </w:rPr>
      </w:pPr>
    </w:p>
    <w:p w14:paraId="7CB866AF" w14:textId="77777777" w:rsidR="00F73A66" w:rsidRDefault="00F73A66" w:rsidP="007F7F67">
      <w:pPr>
        <w:rPr>
          <w:rFonts w:ascii="Aptos" w:hAnsi="Aptos"/>
        </w:rPr>
      </w:pPr>
    </w:p>
    <w:p w14:paraId="74107962" w14:textId="77777777" w:rsidR="00F73A66" w:rsidRDefault="00F73A66" w:rsidP="007F7F67">
      <w:pPr>
        <w:rPr>
          <w:rFonts w:ascii="Aptos" w:hAnsi="Aptos"/>
        </w:rPr>
      </w:pPr>
    </w:p>
    <w:p w14:paraId="201C744F" w14:textId="77777777" w:rsidR="00F73A66" w:rsidRDefault="00F73A66" w:rsidP="007F7F67">
      <w:pPr>
        <w:rPr>
          <w:rFonts w:ascii="Aptos" w:hAnsi="Aptos"/>
        </w:rPr>
      </w:pPr>
    </w:p>
    <w:p w14:paraId="5D774EDE" w14:textId="77777777" w:rsidR="00F73A66" w:rsidRDefault="00F73A66" w:rsidP="007F7F67">
      <w:pPr>
        <w:rPr>
          <w:rFonts w:ascii="Aptos" w:hAnsi="Aptos"/>
        </w:rPr>
      </w:pPr>
    </w:p>
    <w:p w14:paraId="00F7BEA6" w14:textId="77777777" w:rsidR="00F73A66" w:rsidRDefault="00F73A66" w:rsidP="007F7F67">
      <w:pPr>
        <w:rPr>
          <w:rFonts w:ascii="Aptos" w:hAnsi="Aptos"/>
        </w:rPr>
      </w:pPr>
    </w:p>
    <w:p w14:paraId="77F7591E" w14:textId="77777777" w:rsidR="00F73A66" w:rsidRDefault="00F73A66" w:rsidP="007F7F67">
      <w:pPr>
        <w:rPr>
          <w:rFonts w:ascii="Aptos" w:hAnsi="Aptos"/>
        </w:rPr>
      </w:pPr>
    </w:p>
    <w:p w14:paraId="3EF0529A" w14:textId="77777777" w:rsidR="00F73A66" w:rsidRDefault="00F73A66" w:rsidP="007F7F67">
      <w:pPr>
        <w:rPr>
          <w:rFonts w:ascii="Aptos" w:hAnsi="Aptos"/>
        </w:rPr>
      </w:pPr>
    </w:p>
    <w:p w14:paraId="52838179" w14:textId="77777777" w:rsidR="00F73A66" w:rsidRDefault="00F73A66" w:rsidP="007F7F67">
      <w:pPr>
        <w:rPr>
          <w:rFonts w:ascii="Aptos" w:hAnsi="Aptos"/>
        </w:rPr>
      </w:pPr>
    </w:p>
    <w:p w14:paraId="300E9A8C" w14:textId="77777777" w:rsidR="00F73A66" w:rsidRDefault="00F73A66" w:rsidP="007F7F67">
      <w:pPr>
        <w:rPr>
          <w:rFonts w:ascii="Aptos" w:hAnsi="Aptos"/>
        </w:rPr>
      </w:pPr>
    </w:p>
    <w:p w14:paraId="61835BB2" w14:textId="77777777" w:rsidR="00F73A66" w:rsidRDefault="00F73A66" w:rsidP="007F7F67">
      <w:pPr>
        <w:rPr>
          <w:rFonts w:ascii="Aptos" w:hAnsi="Aptos"/>
        </w:rPr>
      </w:pPr>
    </w:p>
    <w:p w14:paraId="45EDA4D2" w14:textId="77777777" w:rsidR="00F73A66" w:rsidRDefault="00F73A66" w:rsidP="007F7F67">
      <w:pPr>
        <w:rPr>
          <w:rFonts w:ascii="Aptos" w:hAnsi="Aptos"/>
        </w:rPr>
      </w:pPr>
    </w:p>
    <w:p w14:paraId="42778361" w14:textId="77777777" w:rsidR="00F73A66" w:rsidRDefault="00F73A66" w:rsidP="007F7F67">
      <w:pPr>
        <w:rPr>
          <w:rFonts w:ascii="Aptos" w:hAnsi="Aptos"/>
        </w:rPr>
      </w:pPr>
    </w:p>
    <w:p w14:paraId="413BCB9E" w14:textId="77777777" w:rsidR="00F73A66" w:rsidRDefault="00F73A66" w:rsidP="007F7F67">
      <w:pPr>
        <w:rPr>
          <w:rFonts w:ascii="Aptos" w:hAnsi="Aptos"/>
        </w:rPr>
      </w:pPr>
    </w:p>
    <w:p w14:paraId="3680F4F6" w14:textId="77777777" w:rsidR="00F73A66" w:rsidRDefault="00F73A66" w:rsidP="007F7F67">
      <w:pPr>
        <w:rPr>
          <w:rFonts w:ascii="Aptos" w:hAnsi="Aptos"/>
        </w:rPr>
      </w:pPr>
    </w:p>
    <w:p w14:paraId="66984A1C" w14:textId="77777777" w:rsidR="00F73A66" w:rsidRDefault="00F73A66" w:rsidP="007F7F67">
      <w:pPr>
        <w:rPr>
          <w:rFonts w:ascii="Aptos" w:hAnsi="Aptos"/>
        </w:rPr>
      </w:pPr>
    </w:p>
    <w:p w14:paraId="2AAAD5B8" w14:textId="77777777" w:rsidR="00F73A66" w:rsidRDefault="00F73A66" w:rsidP="007F7F67">
      <w:pPr>
        <w:rPr>
          <w:rFonts w:ascii="Aptos" w:hAnsi="Aptos"/>
        </w:rPr>
      </w:pPr>
    </w:p>
    <w:p w14:paraId="021B5171" w14:textId="7DC46632" w:rsidR="00F73A66" w:rsidRDefault="00BA125F" w:rsidP="007F7F67">
      <w:pPr>
        <w:rPr>
          <w:rFonts w:ascii="Aptos" w:hAnsi="Aptos"/>
        </w:rPr>
      </w:pPr>
      <w:r>
        <w:rPr>
          <w:rFonts w:ascii="Aptos" w:hAnsi="Aptos"/>
        </w:rPr>
        <w:t>Czerwiec 2026 r.</w:t>
      </w:r>
    </w:p>
    <w:p w14:paraId="4B0093BA" w14:textId="41C0C703" w:rsidR="00F73A66" w:rsidRDefault="00F73A66" w:rsidP="00F73A66">
      <w:pPr>
        <w:spacing w:after="0" w:line="276" w:lineRule="auto"/>
        <w:rPr>
          <w:rFonts w:ascii="Aptos" w:hAnsi="Aptos"/>
        </w:rPr>
      </w:pPr>
      <w:r>
        <w:rPr>
          <w:rFonts w:ascii="Aptos" w:hAnsi="Aptos"/>
        </w:rPr>
        <w:t xml:space="preserve">Opracowanie: </w:t>
      </w:r>
    </w:p>
    <w:p w14:paraId="518F19EC" w14:textId="2A2658FE" w:rsidR="00F73A66" w:rsidRDefault="00F73A66" w:rsidP="00F73A66">
      <w:pPr>
        <w:spacing w:after="0" w:line="276" w:lineRule="auto"/>
        <w:rPr>
          <w:rFonts w:ascii="Aptos" w:hAnsi="Aptos"/>
        </w:rPr>
      </w:pPr>
      <w:r>
        <w:rPr>
          <w:rFonts w:ascii="Aptos" w:hAnsi="Aptos"/>
        </w:rPr>
        <w:t>Wydział Zarządzania Programami Regionalnymi</w:t>
      </w:r>
    </w:p>
    <w:p w14:paraId="162674D6" w14:textId="67EA7972" w:rsidR="00F73A66" w:rsidRDefault="00F73A66" w:rsidP="00F73A66">
      <w:pPr>
        <w:spacing w:after="0" w:line="276" w:lineRule="auto"/>
        <w:rPr>
          <w:rFonts w:ascii="Aptos" w:hAnsi="Aptos"/>
        </w:rPr>
      </w:pPr>
      <w:r>
        <w:rPr>
          <w:rFonts w:ascii="Aptos" w:hAnsi="Aptos"/>
        </w:rPr>
        <w:t>Departament Funduszy Europejskich i Rozwoju</w:t>
      </w:r>
    </w:p>
    <w:p w14:paraId="60DE37C6" w14:textId="2E9C3109" w:rsidR="00F73A66" w:rsidRPr="007F7F67" w:rsidRDefault="00F73A66" w:rsidP="00F73A66">
      <w:pPr>
        <w:spacing w:after="0" w:line="276" w:lineRule="auto"/>
        <w:rPr>
          <w:rFonts w:ascii="Aptos" w:hAnsi="Aptos"/>
        </w:rPr>
      </w:pPr>
      <w:r>
        <w:rPr>
          <w:rFonts w:ascii="Aptos" w:hAnsi="Aptos"/>
        </w:rPr>
        <w:t>Urząd Marszałkowski Województwa Kujawsko-Pomorskiego w Toruniu</w:t>
      </w:r>
    </w:p>
    <w:sectPr w:rsidR="00F73A66" w:rsidRPr="007F7F67" w:rsidSect="00D84016">
      <w:headerReference w:type="default" r:id="rId24"/>
      <w:headerReference w:type="first" r:id="rId25"/>
      <w:pgSz w:w="11906" w:h="16838"/>
      <w:pgMar w:top="96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8528" w14:textId="77777777" w:rsidR="00931DA5" w:rsidRDefault="00931DA5" w:rsidP="00566B03">
      <w:pPr>
        <w:spacing w:after="0" w:line="240" w:lineRule="auto"/>
      </w:pPr>
      <w:r>
        <w:separator/>
      </w:r>
    </w:p>
  </w:endnote>
  <w:endnote w:type="continuationSeparator" w:id="0">
    <w:p w14:paraId="31AB7E1B" w14:textId="77777777" w:rsidR="00931DA5" w:rsidRDefault="00931DA5" w:rsidP="0056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0DCB" w14:textId="77777777" w:rsidR="00931DA5" w:rsidRDefault="00931DA5" w:rsidP="00566B03">
      <w:pPr>
        <w:spacing w:after="0" w:line="240" w:lineRule="auto"/>
      </w:pPr>
      <w:r>
        <w:separator/>
      </w:r>
    </w:p>
  </w:footnote>
  <w:footnote w:type="continuationSeparator" w:id="0">
    <w:p w14:paraId="1CBE72E8" w14:textId="77777777" w:rsidR="00931DA5" w:rsidRDefault="00931DA5" w:rsidP="0056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835879"/>
      <w:docPartObj>
        <w:docPartGallery w:val="Page Numbers (Margins)"/>
        <w:docPartUnique/>
      </w:docPartObj>
    </w:sdtPr>
    <w:sdtContent>
      <w:p w14:paraId="23E4B4D5" w14:textId="306EF985" w:rsidR="00566B03" w:rsidRDefault="00566B0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6787AB" wp14:editId="77441244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9525" b="9525"/>
                  <wp:wrapNone/>
                  <wp:docPr id="1033997478" name="Strzałka: w praw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CC7B5F" w14:textId="77777777" w:rsidR="00566B03" w:rsidRDefault="00566B03">
                              <w:pPr>
                                <w:pStyle w:val="Stopk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7A5B397" w14:textId="77777777" w:rsidR="00566B03" w:rsidRDefault="00566B03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26787A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trzałka: w prawo 4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" o:allowincell="f" adj="13609,5370" fillcolor="#4472c4 [3204]" stroked="f">
                  <v:textbox inset=",0,,0">
                    <w:txbxContent>
                      <w:p w14:paraId="18CC7B5F" w14:textId="77777777" w:rsidR="00566B03" w:rsidRDefault="00566B03">
                        <w:pPr>
                          <w:pStyle w:val="Stopk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7A5B397" w14:textId="77777777" w:rsidR="00566B03" w:rsidRDefault="00566B03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13D5" w14:textId="7D3AEA1E" w:rsidR="00F338EF" w:rsidRDefault="006644FB" w:rsidP="00D84016">
    <w:pPr>
      <w:pStyle w:val="NormalnyWeb"/>
      <w:jc w:val="center"/>
    </w:pPr>
    <w:r w:rsidRPr="006644FB">
      <w:rPr>
        <w:noProof/>
      </w:rPr>
      <w:drawing>
        <wp:inline distT="0" distB="0" distL="0" distR="0" wp14:anchorId="58347B41" wp14:editId="31A32FEF">
          <wp:extent cx="5760720" cy="533400"/>
          <wp:effectExtent l="0" t="0" r="0" b="0"/>
          <wp:docPr id="1366582081" name="Obraz 136658208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49A"/>
    <w:multiLevelType w:val="hybridMultilevel"/>
    <w:tmpl w:val="D73A82D2"/>
    <w:lvl w:ilvl="0" w:tplc="520AB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80C"/>
    <w:multiLevelType w:val="hybridMultilevel"/>
    <w:tmpl w:val="B9E87AC4"/>
    <w:lvl w:ilvl="0" w:tplc="D6261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00DC5"/>
    <w:multiLevelType w:val="hybridMultilevel"/>
    <w:tmpl w:val="60AAC628"/>
    <w:lvl w:ilvl="0" w:tplc="7B22504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3682B96"/>
    <w:multiLevelType w:val="hybridMultilevel"/>
    <w:tmpl w:val="D98C6B1A"/>
    <w:lvl w:ilvl="0" w:tplc="60AAD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47C"/>
    <w:multiLevelType w:val="hybridMultilevel"/>
    <w:tmpl w:val="2F94B0AC"/>
    <w:lvl w:ilvl="0" w:tplc="D6261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645E2"/>
    <w:multiLevelType w:val="hybridMultilevel"/>
    <w:tmpl w:val="E4AC3B00"/>
    <w:lvl w:ilvl="0" w:tplc="E012B26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79838BF"/>
    <w:multiLevelType w:val="hybridMultilevel"/>
    <w:tmpl w:val="6BDAF11E"/>
    <w:lvl w:ilvl="0" w:tplc="D6261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2630E"/>
    <w:multiLevelType w:val="hybridMultilevel"/>
    <w:tmpl w:val="704EC15E"/>
    <w:lvl w:ilvl="0" w:tplc="D6261E4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1AC3E78"/>
    <w:multiLevelType w:val="hybridMultilevel"/>
    <w:tmpl w:val="85A8E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96379"/>
    <w:multiLevelType w:val="hybridMultilevel"/>
    <w:tmpl w:val="F68A8F7A"/>
    <w:lvl w:ilvl="0" w:tplc="AC581B5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E702A"/>
    <w:multiLevelType w:val="hybridMultilevel"/>
    <w:tmpl w:val="43DA6AD8"/>
    <w:lvl w:ilvl="0" w:tplc="6C0C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C57FB"/>
    <w:multiLevelType w:val="hybridMultilevel"/>
    <w:tmpl w:val="08702AEC"/>
    <w:lvl w:ilvl="0" w:tplc="AC581B5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2000"/>
    <w:multiLevelType w:val="hybridMultilevel"/>
    <w:tmpl w:val="4C6632A8"/>
    <w:lvl w:ilvl="0" w:tplc="E0A83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4772">
    <w:abstractNumId w:val="0"/>
  </w:num>
  <w:num w:numId="2" w16cid:durableId="1819808690">
    <w:abstractNumId w:val="3"/>
  </w:num>
  <w:num w:numId="3" w16cid:durableId="161481229">
    <w:abstractNumId w:val="7"/>
  </w:num>
  <w:num w:numId="4" w16cid:durableId="383143083">
    <w:abstractNumId w:val="12"/>
  </w:num>
  <w:num w:numId="5" w16cid:durableId="947544559">
    <w:abstractNumId w:val="10"/>
  </w:num>
  <w:num w:numId="6" w16cid:durableId="519122775">
    <w:abstractNumId w:val="8"/>
  </w:num>
  <w:num w:numId="7" w16cid:durableId="452099814">
    <w:abstractNumId w:val="2"/>
  </w:num>
  <w:num w:numId="8" w16cid:durableId="604579600">
    <w:abstractNumId w:val="5"/>
  </w:num>
  <w:num w:numId="9" w16cid:durableId="552077741">
    <w:abstractNumId w:val="9"/>
  </w:num>
  <w:num w:numId="10" w16cid:durableId="1093474668">
    <w:abstractNumId w:val="11"/>
  </w:num>
  <w:num w:numId="11" w16cid:durableId="870655075">
    <w:abstractNumId w:val="1"/>
  </w:num>
  <w:num w:numId="12" w16cid:durableId="802843823">
    <w:abstractNumId w:val="4"/>
  </w:num>
  <w:num w:numId="13" w16cid:durableId="1251545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B5"/>
    <w:rsid w:val="0002334E"/>
    <w:rsid w:val="00056A38"/>
    <w:rsid w:val="000A4A17"/>
    <w:rsid w:val="000E2301"/>
    <w:rsid w:val="000E3E43"/>
    <w:rsid w:val="0010621C"/>
    <w:rsid w:val="00131A97"/>
    <w:rsid w:val="00167FC7"/>
    <w:rsid w:val="00196151"/>
    <w:rsid w:val="001C5E97"/>
    <w:rsid w:val="00207271"/>
    <w:rsid w:val="00244A45"/>
    <w:rsid w:val="00311091"/>
    <w:rsid w:val="00326EA9"/>
    <w:rsid w:val="003405F3"/>
    <w:rsid w:val="00387163"/>
    <w:rsid w:val="003A198B"/>
    <w:rsid w:val="003A71E1"/>
    <w:rsid w:val="003D601A"/>
    <w:rsid w:val="004150D8"/>
    <w:rsid w:val="004169CE"/>
    <w:rsid w:val="0043195A"/>
    <w:rsid w:val="00463EC8"/>
    <w:rsid w:val="004A0876"/>
    <w:rsid w:val="004A13CE"/>
    <w:rsid w:val="004E3721"/>
    <w:rsid w:val="00566B03"/>
    <w:rsid w:val="005910C9"/>
    <w:rsid w:val="005F373F"/>
    <w:rsid w:val="00614853"/>
    <w:rsid w:val="00620009"/>
    <w:rsid w:val="006512F3"/>
    <w:rsid w:val="00652145"/>
    <w:rsid w:val="006644FB"/>
    <w:rsid w:val="006D263A"/>
    <w:rsid w:val="006F45A1"/>
    <w:rsid w:val="00752BB5"/>
    <w:rsid w:val="007B4C22"/>
    <w:rsid w:val="007F4DB3"/>
    <w:rsid w:val="007F7F67"/>
    <w:rsid w:val="00811B94"/>
    <w:rsid w:val="00813FD2"/>
    <w:rsid w:val="00831A48"/>
    <w:rsid w:val="00836F48"/>
    <w:rsid w:val="00881B68"/>
    <w:rsid w:val="008954CB"/>
    <w:rsid w:val="008C5C6C"/>
    <w:rsid w:val="008C6CC0"/>
    <w:rsid w:val="008E7435"/>
    <w:rsid w:val="00931DA5"/>
    <w:rsid w:val="009630B1"/>
    <w:rsid w:val="009670A7"/>
    <w:rsid w:val="00970742"/>
    <w:rsid w:val="009A494C"/>
    <w:rsid w:val="009C032A"/>
    <w:rsid w:val="00A52CB7"/>
    <w:rsid w:val="00A53EC3"/>
    <w:rsid w:val="00A541C8"/>
    <w:rsid w:val="00A719B8"/>
    <w:rsid w:val="00B602F2"/>
    <w:rsid w:val="00B8214E"/>
    <w:rsid w:val="00BA125F"/>
    <w:rsid w:val="00BE5264"/>
    <w:rsid w:val="00C24601"/>
    <w:rsid w:val="00CC5E21"/>
    <w:rsid w:val="00CD2F96"/>
    <w:rsid w:val="00D327BC"/>
    <w:rsid w:val="00D50E09"/>
    <w:rsid w:val="00D84016"/>
    <w:rsid w:val="00DB3481"/>
    <w:rsid w:val="00DC02C7"/>
    <w:rsid w:val="00DC1C63"/>
    <w:rsid w:val="00DC536C"/>
    <w:rsid w:val="00DF19F1"/>
    <w:rsid w:val="00E20E23"/>
    <w:rsid w:val="00E95092"/>
    <w:rsid w:val="00EC3A2F"/>
    <w:rsid w:val="00F11894"/>
    <w:rsid w:val="00F20642"/>
    <w:rsid w:val="00F338EF"/>
    <w:rsid w:val="00F47900"/>
    <w:rsid w:val="00F64833"/>
    <w:rsid w:val="00F73A66"/>
    <w:rsid w:val="00F768E8"/>
    <w:rsid w:val="00FA6841"/>
    <w:rsid w:val="00FC0BB3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6B51"/>
  <w15:chartTrackingRefBased/>
  <w15:docId w15:val="{FADD957B-F7D4-4886-B26E-5CCF5928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32A"/>
    <w:rPr>
      <w:rFonts w:ascii="Tahoma" w:hAnsi="Tahom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B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B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B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B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B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B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B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BB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BB5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BB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BB5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BB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BB5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52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B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BB5"/>
    <w:rPr>
      <w:rFonts w:ascii="Tahoma" w:hAnsi="Tahoma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752B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B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BB5"/>
    <w:rPr>
      <w:rFonts w:ascii="Tahoma" w:hAnsi="Tahoma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752B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6F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6F4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6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B03"/>
    <w:rPr>
      <w:rFonts w:ascii="Tahoma" w:hAnsi="Tahoma"/>
      <w:sz w:val="24"/>
    </w:rPr>
  </w:style>
  <w:style w:type="paragraph" w:styleId="Stopka">
    <w:name w:val="footer"/>
    <w:basedOn w:val="Normalny"/>
    <w:link w:val="StopkaZnak"/>
    <w:uiPriority w:val="99"/>
    <w:unhideWhenUsed/>
    <w:rsid w:val="0056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B03"/>
    <w:rPr>
      <w:rFonts w:ascii="Tahoma" w:hAnsi="Tahoma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0621C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D8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ec.europa.eu/regional_policy/sources/policy/how/improving-investment/integrity-pacts/guide_decision_makers_pl.pdf" TargetMode="External"/><Relationship Id="rId18" Type="http://schemas.openxmlformats.org/officeDocument/2006/relationships/hyperlink" Target="https://ec.europa.eu/regional_policy/sources/infographic/integrity_pacts_pilot_pl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pl/web/fundusze-regiony/konkursy-na-zadania-publiczne2" TargetMode="External"/><Relationship Id="rId7" Type="http://schemas.openxmlformats.org/officeDocument/2006/relationships/diagramData" Target="diagrams/data1.xml"/><Relationship Id="rId12" Type="http://schemas.openxmlformats.org/officeDocument/2006/relationships/hyperlink" Target="https://ec.europa.eu/regional_policy/sources/policy/how/improving-investment/integrity-pacts/IPguidebook_pl.pdf" TargetMode="External"/><Relationship Id="rId17" Type="http://schemas.openxmlformats.org/officeDocument/2006/relationships/image" Target="media/image2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paktuczciwosci.pl/" TargetMode="External"/><Relationship Id="rId20" Type="http://schemas.openxmlformats.org/officeDocument/2006/relationships/hyperlink" Target="https://ec.europa.eu/regional_policy/sources/infographic/integrity_pacts_pilot_p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c.europa.eu/regional_policy/sources/infographic/integrity_pacts_pilot_pl.pdf" TargetMode="External"/><Relationship Id="rId23" Type="http://schemas.openxmlformats.org/officeDocument/2006/relationships/hyperlink" Target="https://www.transparency.org/en/projects/integritypacts" TargetMode="External"/><Relationship Id="rId10" Type="http://schemas.openxmlformats.org/officeDocument/2006/relationships/diagramColors" Target="diagrams/colors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1.png"/><Relationship Id="rId22" Type="http://schemas.openxmlformats.org/officeDocument/2006/relationships/hyperlink" Target="https://ec.europa.eu/regional_policy/policy/how/improving-investment/integrity-pacts_en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3DD933-46DE-4C90-A9AC-19A6DDE9BAF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500A043-9380-4D59-9B1B-972DB8FC1817}">
      <dgm:prSet phldrT="[Tekst]"/>
      <dgm:spPr>
        <a:solidFill>
          <a:schemeClr val="accent1"/>
        </a:solidFill>
      </dgm:spPr>
      <dgm:t>
        <a:bodyPr/>
        <a:lstStyle/>
        <a:p>
          <a:r>
            <a:rPr lang="pl-PL"/>
            <a:t>Ocena potrzeb</a:t>
          </a:r>
        </a:p>
      </dgm:t>
    </dgm:pt>
    <dgm:pt modelId="{98477315-6471-4C54-9107-6FE193487971}" type="parTrans" cxnId="{119B1EA7-AE2F-4A3C-A501-5A403D3738AF}">
      <dgm:prSet/>
      <dgm:spPr/>
      <dgm:t>
        <a:bodyPr/>
        <a:lstStyle/>
        <a:p>
          <a:endParaRPr lang="pl-PL"/>
        </a:p>
      </dgm:t>
    </dgm:pt>
    <dgm:pt modelId="{FF8BDFDA-D75F-400B-BC75-53BE4942BB49}" type="sibTrans" cxnId="{119B1EA7-AE2F-4A3C-A501-5A403D3738AF}">
      <dgm:prSet/>
      <dgm:spPr/>
      <dgm:t>
        <a:bodyPr/>
        <a:lstStyle/>
        <a:p>
          <a:endParaRPr lang="pl-PL"/>
        </a:p>
      </dgm:t>
    </dgm:pt>
    <dgm:pt modelId="{7D36A839-EADB-44C7-B0D4-616D467E599E}">
      <dgm:prSet phldrT="[Tekst]"/>
      <dgm:spPr>
        <a:solidFill>
          <a:schemeClr val="accent1"/>
        </a:solidFill>
      </dgm:spPr>
      <dgm:t>
        <a:bodyPr/>
        <a:lstStyle/>
        <a:p>
          <a:r>
            <a:rPr lang="pl-PL"/>
            <a:t>Przygotowanie przetargu</a:t>
          </a:r>
        </a:p>
      </dgm:t>
    </dgm:pt>
    <dgm:pt modelId="{87808E70-6D27-4960-BAC2-9B0849A86BAC}" type="parTrans" cxnId="{6DF937EE-31A0-4E86-B3E8-174A731A485F}">
      <dgm:prSet/>
      <dgm:spPr/>
      <dgm:t>
        <a:bodyPr/>
        <a:lstStyle/>
        <a:p>
          <a:endParaRPr lang="pl-PL"/>
        </a:p>
      </dgm:t>
    </dgm:pt>
    <dgm:pt modelId="{1626F771-193E-4CBE-AC43-A5C9BE50CC1B}" type="sibTrans" cxnId="{6DF937EE-31A0-4E86-B3E8-174A731A485F}">
      <dgm:prSet/>
      <dgm:spPr/>
      <dgm:t>
        <a:bodyPr/>
        <a:lstStyle/>
        <a:p>
          <a:endParaRPr lang="pl-PL"/>
        </a:p>
      </dgm:t>
    </dgm:pt>
    <dgm:pt modelId="{ED8FEA84-933A-4726-86C1-19A5C7C60BC7}">
      <dgm:prSet phldrT="[Tekst]"/>
      <dgm:spPr>
        <a:solidFill>
          <a:schemeClr val="accent1"/>
        </a:solidFill>
      </dgm:spPr>
      <dgm:t>
        <a:bodyPr/>
        <a:lstStyle/>
        <a:p>
          <a:r>
            <a:rPr lang="pl-PL"/>
            <a:t>Przygotowanie kontraktu</a:t>
          </a:r>
        </a:p>
      </dgm:t>
    </dgm:pt>
    <dgm:pt modelId="{9DF4C365-BF7B-4430-AEFF-0FE897F69869}" type="parTrans" cxnId="{E06D23DE-617C-46CD-AE6A-D4CC1057FBD8}">
      <dgm:prSet/>
      <dgm:spPr/>
      <dgm:t>
        <a:bodyPr/>
        <a:lstStyle/>
        <a:p>
          <a:endParaRPr lang="pl-PL"/>
        </a:p>
      </dgm:t>
    </dgm:pt>
    <dgm:pt modelId="{9D6EC433-09CF-4589-81B9-A8D4C1550E9A}" type="sibTrans" cxnId="{E06D23DE-617C-46CD-AE6A-D4CC1057FBD8}">
      <dgm:prSet/>
      <dgm:spPr/>
      <dgm:t>
        <a:bodyPr/>
        <a:lstStyle/>
        <a:p>
          <a:endParaRPr lang="pl-PL"/>
        </a:p>
      </dgm:t>
    </dgm:pt>
    <dgm:pt modelId="{F00D4471-A0E6-40FE-B366-39A4080308F9}">
      <dgm:prSet/>
      <dgm:spPr>
        <a:solidFill>
          <a:schemeClr val="accent1"/>
        </a:solidFill>
      </dgm:spPr>
      <dgm:t>
        <a:bodyPr/>
        <a:lstStyle/>
        <a:p>
          <a:r>
            <a:rPr lang="pl-PL"/>
            <a:t>Realizacja kontraktu</a:t>
          </a:r>
        </a:p>
      </dgm:t>
    </dgm:pt>
    <dgm:pt modelId="{F6661F85-29FE-4843-B827-C6D6EB4C7937}" type="parTrans" cxnId="{508B4E86-0281-44C9-875A-A6156E8D578D}">
      <dgm:prSet/>
      <dgm:spPr/>
      <dgm:t>
        <a:bodyPr/>
        <a:lstStyle/>
        <a:p>
          <a:endParaRPr lang="pl-PL"/>
        </a:p>
      </dgm:t>
    </dgm:pt>
    <dgm:pt modelId="{711F1E95-A9D1-4703-B50F-04D7383F3DF3}" type="sibTrans" cxnId="{508B4E86-0281-44C9-875A-A6156E8D578D}">
      <dgm:prSet/>
      <dgm:spPr/>
      <dgm:t>
        <a:bodyPr/>
        <a:lstStyle/>
        <a:p>
          <a:endParaRPr lang="pl-PL"/>
        </a:p>
      </dgm:t>
    </dgm:pt>
    <dgm:pt modelId="{0F0679AE-267E-471D-B2E2-1ED93D828E2D}">
      <dgm:prSet/>
      <dgm:spPr>
        <a:solidFill>
          <a:schemeClr val="accent1"/>
        </a:solidFill>
      </dgm:spPr>
      <dgm:t>
        <a:bodyPr/>
        <a:lstStyle/>
        <a:p>
          <a:r>
            <a:rPr lang="pl-PL"/>
            <a:t>Płatności i rozliczenia końcowe</a:t>
          </a:r>
        </a:p>
      </dgm:t>
    </dgm:pt>
    <dgm:pt modelId="{EC0FC1D6-9D40-422A-A913-10320CD9D655}" type="parTrans" cxnId="{615B9BA7-415F-44E1-BBEB-694A92024713}">
      <dgm:prSet/>
      <dgm:spPr/>
      <dgm:t>
        <a:bodyPr/>
        <a:lstStyle/>
        <a:p>
          <a:endParaRPr lang="pl-PL"/>
        </a:p>
      </dgm:t>
    </dgm:pt>
    <dgm:pt modelId="{2CB04DC6-9FEC-4504-9A47-DD296CC61705}" type="sibTrans" cxnId="{615B9BA7-415F-44E1-BBEB-694A92024713}">
      <dgm:prSet/>
      <dgm:spPr/>
      <dgm:t>
        <a:bodyPr/>
        <a:lstStyle/>
        <a:p>
          <a:endParaRPr lang="pl-PL"/>
        </a:p>
      </dgm:t>
    </dgm:pt>
    <dgm:pt modelId="{09A3C0D7-8BA1-4FCF-AEE7-56D0D15D4571}" type="pres">
      <dgm:prSet presAssocID="{073DD933-46DE-4C90-A9AC-19A6DDE9BAF7}" presName="Name0" presStyleCnt="0">
        <dgm:presLayoutVars>
          <dgm:dir/>
          <dgm:resizeHandles val="exact"/>
        </dgm:presLayoutVars>
      </dgm:prSet>
      <dgm:spPr/>
    </dgm:pt>
    <dgm:pt modelId="{6CD1E325-E0F4-42C6-8109-2359522C43B9}" type="pres">
      <dgm:prSet presAssocID="{5500A043-9380-4D59-9B1B-972DB8FC1817}" presName="node" presStyleLbl="node1" presStyleIdx="0" presStyleCnt="5">
        <dgm:presLayoutVars>
          <dgm:bulletEnabled val="1"/>
        </dgm:presLayoutVars>
      </dgm:prSet>
      <dgm:spPr/>
    </dgm:pt>
    <dgm:pt modelId="{87E958E7-8DFE-4F76-A35E-A9C03E43318F}" type="pres">
      <dgm:prSet presAssocID="{FF8BDFDA-D75F-400B-BC75-53BE4942BB49}" presName="sibTrans" presStyleLbl="sibTrans2D1" presStyleIdx="0" presStyleCnt="4"/>
      <dgm:spPr/>
    </dgm:pt>
    <dgm:pt modelId="{BC1B3213-8E29-439C-B146-F23C21AF158A}" type="pres">
      <dgm:prSet presAssocID="{FF8BDFDA-D75F-400B-BC75-53BE4942BB49}" presName="connectorText" presStyleLbl="sibTrans2D1" presStyleIdx="0" presStyleCnt="4"/>
      <dgm:spPr/>
    </dgm:pt>
    <dgm:pt modelId="{BB5093B2-BD42-4C78-9B5D-54F9A648F3BE}" type="pres">
      <dgm:prSet presAssocID="{7D36A839-EADB-44C7-B0D4-616D467E599E}" presName="node" presStyleLbl="node1" presStyleIdx="1" presStyleCnt="5">
        <dgm:presLayoutVars>
          <dgm:bulletEnabled val="1"/>
        </dgm:presLayoutVars>
      </dgm:prSet>
      <dgm:spPr/>
    </dgm:pt>
    <dgm:pt modelId="{AE109081-010D-4AC5-A985-DE5C3EE363F2}" type="pres">
      <dgm:prSet presAssocID="{1626F771-193E-4CBE-AC43-A5C9BE50CC1B}" presName="sibTrans" presStyleLbl="sibTrans2D1" presStyleIdx="1" presStyleCnt="4"/>
      <dgm:spPr/>
    </dgm:pt>
    <dgm:pt modelId="{885AFFA0-F05B-4A9E-A7F2-3BEED0D35C28}" type="pres">
      <dgm:prSet presAssocID="{1626F771-193E-4CBE-AC43-A5C9BE50CC1B}" presName="connectorText" presStyleLbl="sibTrans2D1" presStyleIdx="1" presStyleCnt="4"/>
      <dgm:spPr/>
    </dgm:pt>
    <dgm:pt modelId="{6BB08E20-F8FD-4054-B7E8-0BB52F90AFB3}" type="pres">
      <dgm:prSet presAssocID="{ED8FEA84-933A-4726-86C1-19A5C7C60BC7}" presName="node" presStyleLbl="node1" presStyleIdx="2" presStyleCnt="5">
        <dgm:presLayoutVars>
          <dgm:bulletEnabled val="1"/>
        </dgm:presLayoutVars>
      </dgm:prSet>
      <dgm:spPr/>
    </dgm:pt>
    <dgm:pt modelId="{152A7124-99D2-42EE-BAC6-021F27E85CE5}" type="pres">
      <dgm:prSet presAssocID="{9D6EC433-09CF-4589-81B9-A8D4C1550E9A}" presName="sibTrans" presStyleLbl="sibTrans2D1" presStyleIdx="2" presStyleCnt="4"/>
      <dgm:spPr/>
    </dgm:pt>
    <dgm:pt modelId="{D16F5036-EE4A-4FE8-A952-21E2F8CD5A35}" type="pres">
      <dgm:prSet presAssocID="{9D6EC433-09CF-4589-81B9-A8D4C1550E9A}" presName="connectorText" presStyleLbl="sibTrans2D1" presStyleIdx="2" presStyleCnt="4"/>
      <dgm:spPr/>
    </dgm:pt>
    <dgm:pt modelId="{3917AD8E-AA79-4EB6-A0E4-7FBAEF9E48B9}" type="pres">
      <dgm:prSet presAssocID="{F00D4471-A0E6-40FE-B366-39A4080308F9}" presName="node" presStyleLbl="node1" presStyleIdx="3" presStyleCnt="5">
        <dgm:presLayoutVars>
          <dgm:bulletEnabled val="1"/>
        </dgm:presLayoutVars>
      </dgm:prSet>
      <dgm:spPr/>
    </dgm:pt>
    <dgm:pt modelId="{CAF9746D-8ACF-4679-819F-2DEED0250B66}" type="pres">
      <dgm:prSet presAssocID="{711F1E95-A9D1-4703-B50F-04D7383F3DF3}" presName="sibTrans" presStyleLbl="sibTrans2D1" presStyleIdx="3" presStyleCnt="4"/>
      <dgm:spPr/>
    </dgm:pt>
    <dgm:pt modelId="{A7E96E9B-B308-4215-834C-F7C6166BD908}" type="pres">
      <dgm:prSet presAssocID="{711F1E95-A9D1-4703-B50F-04D7383F3DF3}" presName="connectorText" presStyleLbl="sibTrans2D1" presStyleIdx="3" presStyleCnt="4"/>
      <dgm:spPr/>
    </dgm:pt>
    <dgm:pt modelId="{6F1F99EE-B7C4-42B7-8764-EEF95CAA72E5}" type="pres">
      <dgm:prSet presAssocID="{0F0679AE-267E-471D-B2E2-1ED93D828E2D}" presName="node" presStyleLbl="node1" presStyleIdx="4" presStyleCnt="5">
        <dgm:presLayoutVars>
          <dgm:bulletEnabled val="1"/>
        </dgm:presLayoutVars>
      </dgm:prSet>
      <dgm:spPr/>
    </dgm:pt>
  </dgm:ptLst>
  <dgm:cxnLst>
    <dgm:cxn modelId="{0D7BE700-B42C-4174-8A6D-48980D12C2D3}" type="presOf" srcId="{ED8FEA84-933A-4726-86C1-19A5C7C60BC7}" destId="{6BB08E20-F8FD-4054-B7E8-0BB52F90AFB3}" srcOrd="0" destOrd="0" presId="urn:microsoft.com/office/officeart/2005/8/layout/process1"/>
    <dgm:cxn modelId="{93ABC053-9573-4FF3-9889-F0C4DBAAEE9C}" type="presOf" srcId="{1626F771-193E-4CBE-AC43-A5C9BE50CC1B}" destId="{885AFFA0-F05B-4A9E-A7F2-3BEED0D35C28}" srcOrd="1" destOrd="0" presId="urn:microsoft.com/office/officeart/2005/8/layout/process1"/>
    <dgm:cxn modelId="{C61E3E56-8EAB-4F0C-BE7E-AD9E74F5D3FA}" type="presOf" srcId="{0F0679AE-267E-471D-B2E2-1ED93D828E2D}" destId="{6F1F99EE-B7C4-42B7-8764-EEF95CAA72E5}" srcOrd="0" destOrd="0" presId="urn:microsoft.com/office/officeart/2005/8/layout/process1"/>
    <dgm:cxn modelId="{5A4A5957-8B5F-49F7-B4CA-E27D3022B685}" type="presOf" srcId="{F00D4471-A0E6-40FE-B366-39A4080308F9}" destId="{3917AD8E-AA79-4EB6-A0E4-7FBAEF9E48B9}" srcOrd="0" destOrd="0" presId="urn:microsoft.com/office/officeart/2005/8/layout/process1"/>
    <dgm:cxn modelId="{B6A8F057-E52E-472A-AF34-595F571DE0FC}" type="presOf" srcId="{711F1E95-A9D1-4703-B50F-04D7383F3DF3}" destId="{CAF9746D-8ACF-4679-819F-2DEED0250B66}" srcOrd="0" destOrd="0" presId="urn:microsoft.com/office/officeart/2005/8/layout/process1"/>
    <dgm:cxn modelId="{A0355881-FE09-4232-8097-ACFE02758935}" type="presOf" srcId="{FF8BDFDA-D75F-400B-BC75-53BE4942BB49}" destId="{BC1B3213-8E29-439C-B146-F23C21AF158A}" srcOrd="1" destOrd="0" presId="urn:microsoft.com/office/officeart/2005/8/layout/process1"/>
    <dgm:cxn modelId="{508B4E86-0281-44C9-875A-A6156E8D578D}" srcId="{073DD933-46DE-4C90-A9AC-19A6DDE9BAF7}" destId="{F00D4471-A0E6-40FE-B366-39A4080308F9}" srcOrd="3" destOrd="0" parTransId="{F6661F85-29FE-4843-B827-C6D6EB4C7937}" sibTransId="{711F1E95-A9D1-4703-B50F-04D7383F3DF3}"/>
    <dgm:cxn modelId="{54ED1E99-B468-4EEE-8CB8-1577543E968D}" type="presOf" srcId="{FF8BDFDA-D75F-400B-BC75-53BE4942BB49}" destId="{87E958E7-8DFE-4F76-A35E-A9C03E43318F}" srcOrd="0" destOrd="0" presId="urn:microsoft.com/office/officeart/2005/8/layout/process1"/>
    <dgm:cxn modelId="{3816B39D-E023-4150-A523-567DCB5F7246}" type="presOf" srcId="{7D36A839-EADB-44C7-B0D4-616D467E599E}" destId="{BB5093B2-BD42-4C78-9B5D-54F9A648F3BE}" srcOrd="0" destOrd="0" presId="urn:microsoft.com/office/officeart/2005/8/layout/process1"/>
    <dgm:cxn modelId="{119B1EA7-AE2F-4A3C-A501-5A403D3738AF}" srcId="{073DD933-46DE-4C90-A9AC-19A6DDE9BAF7}" destId="{5500A043-9380-4D59-9B1B-972DB8FC1817}" srcOrd="0" destOrd="0" parTransId="{98477315-6471-4C54-9107-6FE193487971}" sibTransId="{FF8BDFDA-D75F-400B-BC75-53BE4942BB49}"/>
    <dgm:cxn modelId="{615B9BA7-415F-44E1-BBEB-694A92024713}" srcId="{073DD933-46DE-4C90-A9AC-19A6DDE9BAF7}" destId="{0F0679AE-267E-471D-B2E2-1ED93D828E2D}" srcOrd="4" destOrd="0" parTransId="{EC0FC1D6-9D40-422A-A913-10320CD9D655}" sibTransId="{2CB04DC6-9FEC-4504-9A47-DD296CC61705}"/>
    <dgm:cxn modelId="{A4AD6FAA-2B66-416A-BB43-19444C1D9134}" type="presOf" srcId="{5500A043-9380-4D59-9B1B-972DB8FC1817}" destId="{6CD1E325-E0F4-42C6-8109-2359522C43B9}" srcOrd="0" destOrd="0" presId="urn:microsoft.com/office/officeart/2005/8/layout/process1"/>
    <dgm:cxn modelId="{964E82D8-8122-40B5-8181-D4CF9796EA44}" type="presOf" srcId="{1626F771-193E-4CBE-AC43-A5C9BE50CC1B}" destId="{AE109081-010D-4AC5-A985-DE5C3EE363F2}" srcOrd="0" destOrd="0" presId="urn:microsoft.com/office/officeart/2005/8/layout/process1"/>
    <dgm:cxn modelId="{E06D23DE-617C-46CD-AE6A-D4CC1057FBD8}" srcId="{073DD933-46DE-4C90-A9AC-19A6DDE9BAF7}" destId="{ED8FEA84-933A-4726-86C1-19A5C7C60BC7}" srcOrd="2" destOrd="0" parTransId="{9DF4C365-BF7B-4430-AEFF-0FE897F69869}" sibTransId="{9D6EC433-09CF-4589-81B9-A8D4C1550E9A}"/>
    <dgm:cxn modelId="{793FBFDE-2548-4D2E-8013-294776AE1C7B}" type="presOf" srcId="{711F1E95-A9D1-4703-B50F-04D7383F3DF3}" destId="{A7E96E9B-B308-4215-834C-F7C6166BD908}" srcOrd="1" destOrd="0" presId="urn:microsoft.com/office/officeart/2005/8/layout/process1"/>
    <dgm:cxn modelId="{F38A6BEB-F422-43D6-89E1-AA2369053D91}" type="presOf" srcId="{073DD933-46DE-4C90-A9AC-19A6DDE9BAF7}" destId="{09A3C0D7-8BA1-4FCF-AEE7-56D0D15D4571}" srcOrd="0" destOrd="0" presId="urn:microsoft.com/office/officeart/2005/8/layout/process1"/>
    <dgm:cxn modelId="{6DF937EE-31A0-4E86-B3E8-174A731A485F}" srcId="{073DD933-46DE-4C90-A9AC-19A6DDE9BAF7}" destId="{7D36A839-EADB-44C7-B0D4-616D467E599E}" srcOrd="1" destOrd="0" parTransId="{87808E70-6D27-4960-BAC2-9B0849A86BAC}" sibTransId="{1626F771-193E-4CBE-AC43-A5C9BE50CC1B}"/>
    <dgm:cxn modelId="{DE372DEF-59F3-4878-9237-A1584522F91B}" type="presOf" srcId="{9D6EC433-09CF-4589-81B9-A8D4C1550E9A}" destId="{152A7124-99D2-42EE-BAC6-021F27E85CE5}" srcOrd="0" destOrd="0" presId="urn:microsoft.com/office/officeart/2005/8/layout/process1"/>
    <dgm:cxn modelId="{663B75FB-B3E0-40AD-A85A-E96050C92080}" type="presOf" srcId="{9D6EC433-09CF-4589-81B9-A8D4C1550E9A}" destId="{D16F5036-EE4A-4FE8-A952-21E2F8CD5A35}" srcOrd="1" destOrd="0" presId="urn:microsoft.com/office/officeart/2005/8/layout/process1"/>
    <dgm:cxn modelId="{6C8E1178-524F-46DF-8312-0435D8709354}" type="presParOf" srcId="{09A3C0D7-8BA1-4FCF-AEE7-56D0D15D4571}" destId="{6CD1E325-E0F4-42C6-8109-2359522C43B9}" srcOrd="0" destOrd="0" presId="urn:microsoft.com/office/officeart/2005/8/layout/process1"/>
    <dgm:cxn modelId="{E1B779C4-862E-466A-AC32-330034AF7727}" type="presParOf" srcId="{09A3C0D7-8BA1-4FCF-AEE7-56D0D15D4571}" destId="{87E958E7-8DFE-4F76-A35E-A9C03E43318F}" srcOrd="1" destOrd="0" presId="urn:microsoft.com/office/officeart/2005/8/layout/process1"/>
    <dgm:cxn modelId="{96951B3A-607D-4C53-9A7C-30D17B30D904}" type="presParOf" srcId="{87E958E7-8DFE-4F76-A35E-A9C03E43318F}" destId="{BC1B3213-8E29-439C-B146-F23C21AF158A}" srcOrd="0" destOrd="0" presId="urn:microsoft.com/office/officeart/2005/8/layout/process1"/>
    <dgm:cxn modelId="{E3913242-AF78-4597-8124-5160D37A1397}" type="presParOf" srcId="{09A3C0D7-8BA1-4FCF-AEE7-56D0D15D4571}" destId="{BB5093B2-BD42-4C78-9B5D-54F9A648F3BE}" srcOrd="2" destOrd="0" presId="urn:microsoft.com/office/officeart/2005/8/layout/process1"/>
    <dgm:cxn modelId="{56C2EE5A-3072-4337-B007-6D8C4C14E4C1}" type="presParOf" srcId="{09A3C0D7-8BA1-4FCF-AEE7-56D0D15D4571}" destId="{AE109081-010D-4AC5-A985-DE5C3EE363F2}" srcOrd="3" destOrd="0" presId="urn:microsoft.com/office/officeart/2005/8/layout/process1"/>
    <dgm:cxn modelId="{1234B1CF-D491-4020-A34E-4C2585DC1E40}" type="presParOf" srcId="{AE109081-010D-4AC5-A985-DE5C3EE363F2}" destId="{885AFFA0-F05B-4A9E-A7F2-3BEED0D35C28}" srcOrd="0" destOrd="0" presId="urn:microsoft.com/office/officeart/2005/8/layout/process1"/>
    <dgm:cxn modelId="{F650435F-DABB-465A-8AEE-EB1518FE5E4A}" type="presParOf" srcId="{09A3C0D7-8BA1-4FCF-AEE7-56D0D15D4571}" destId="{6BB08E20-F8FD-4054-B7E8-0BB52F90AFB3}" srcOrd="4" destOrd="0" presId="urn:microsoft.com/office/officeart/2005/8/layout/process1"/>
    <dgm:cxn modelId="{77DCEA5A-C3F8-4735-9D98-2DF1B4FEC89D}" type="presParOf" srcId="{09A3C0D7-8BA1-4FCF-AEE7-56D0D15D4571}" destId="{152A7124-99D2-42EE-BAC6-021F27E85CE5}" srcOrd="5" destOrd="0" presId="urn:microsoft.com/office/officeart/2005/8/layout/process1"/>
    <dgm:cxn modelId="{CC24E27C-6B3A-4039-991E-84A2EC9D20B1}" type="presParOf" srcId="{152A7124-99D2-42EE-BAC6-021F27E85CE5}" destId="{D16F5036-EE4A-4FE8-A952-21E2F8CD5A35}" srcOrd="0" destOrd="0" presId="urn:microsoft.com/office/officeart/2005/8/layout/process1"/>
    <dgm:cxn modelId="{2174A602-6623-4CB6-9021-43AE55926062}" type="presParOf" srcId="{09A3C0D7-8BA1-4FCF-AEE7-56D0D15D4571}" destId="{3917AD8E-AA79-4EB6-A0E4-7FBAEF9E48B9}" srcOrd="6" destOrd="0" presId="urn:microsoft.com/office/officeart/2005/8/layout/process1"/>
    <dgm:cxn modelId="{5A6BC824-50F4-4F5F-9FC8-01116C48FF8E}" type="presParOf" srcId="{09A3C0D7-8BA1-4FCF-AEE7-56D0D15D4571}" destId="{CAF9746D-8ACF-4679-819F-2DEED0250B66}" srcOrd="7" destOrd="0" presId="urn:microsoft.com/office/officeart/2005/8/layout/process1"/>
    <dgm:cxn modelId="{9E9CA558-9E7E-4FE7-8BCE-EE485C02CFC5}" type="presParOf" srcId="{CAF9746D-8ACF-4679-819F-2DEED0250B66}" destId="{A7E96E9B-B308-4215-834C-F7C6166BD908}" srcOrd="0" destOrd="0" presId="urn:microsoft.com/office/officeart/2005/8/layout/process1"/>
    <dgm:cxn modelId="{82E2D1D6-9B60-4207-811A-AF875CBB00FB}" type="presParOf" srcId="{09A3C0D7-8BA1-4FCF-AEE7-56D0D15D4571}" destId="{6F1F99EE-B7C4-42B7-8764-EEF95CAA72E5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D1E325-E0F4-42C6-8109-2359522C43B9}">
      <dsp:nvSpPr>
        <dsp:cNvPr id="0" name=""/>
        <dsp:cNvSpPr/>
      </dsp:nvSpPr>
      <dsp:spPr>
        <a:xfrm>
          <a:off x="2678" y="341245"/>
          <a:ext cx="830460" cy="498276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Ocena potrzeb</a:t>
          </a:r>
        </a:p>
      </dsp:txBody>
      <dsp:txXfrm>
        <a:off x="17272" y="355839"/>
        <a:ext cx="801272" cy="469088"/>
      </dsp:txXfrm>
    </dsp:sp>
    <dsp:sp modelId="{87E958E7-8DFE-4F76-A35E-A9C03E43318F}">
      <dsp:nvSpPr>
        <dsp:cNvPr id="0" name=""/>
        <dsp:cNvSpPr/>
      </dsp:nvSpPr>
      <dsp:spPr>
        <a:xfrm>
          <a:off x="916185" y="487406"/>
          <a:ext cx="176057" cy="205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916185" y="528597"/>
        <a:ext cx="123240" cy="123572"/>
      </dsp:txXfrm>
    </dsp:sp>
    <dsp:sp modelId="{BB5093B2-BD42-4C78-9B5D-54F9A648F3BE}">
      <dsp:nvSpPr>
        <dsp:cNvPr id="0" name=""/>
        <dsp:cNvSpPr/>
      </dsp:nvSpPr>
      <dsp:spPr>
        <a:xfrm>
          <a:off x="1165324" y="341245"/>
          <a:ext cx="830460" cy="498276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Przygotowanie przetargu</a:t>
          </a:r>
        </a:p>
      </dsp:txBody>
      <dsp:txXfrm>
        <a:off x="1179918" y="355839"/>
        <a:ext cx="801272" cy="469088"/>
      </dsp:txXfrm>
    </dsp:sp>
    <dsp:sp modelId="{AE109081-010D-4AC5-A985-DE5C3EE363F2}">
      <dsp:nvSpPr>
        <dsp:cNvPr id="0" name=""/>
        <dsp:cNvSpPr/>
      </dsp:nvSpPr>
      <dsp:spPr>
        <a:xfrm>
          <a:off x="2078831" y="487406"/>
          <a:ext cx="176057" cy="205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2078831" y="528597"/>
        <a:ext cx="123240" cy="123572"/>
      </dsp:txXfrm>
    </dsp:sp>
    <dsp:sp modelId="{6BB08E20-F8FD-4054-B7E8-0BB52F90AFB3}">
      <dsp:nvSpPr>
        <dsp:cNvPr id="0" name=""/>
        <dsp:cNvSpPr/>
      </dsp:nvSpPr>
      <dsp:spPr>
        <a:xfrm>
          <a:off x="2327969" y="341245"/>
          <a:ext cx="830460" cy="498276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Przygotowanie kontraktu</a:t>
          </a:r>
        </a:p>
      </dsp:txBody>
      <dsp:txXfrm>
        <a:off x="2342563" y="355839"/>
        <a:ext cx="801272" cy="469088"/>
      </dsp:txXfrm>
    </dsp:sp>
    <dsp:sp modelId="{152A7124-99D2-42EE-BAC6-021F27E85CE5}">
      <dsp:nvSpPr>
        <dsp:cNvPr id="0" name=""/>
        <dsp:cNvSpPr/>
      </dsp:nvSpPr>
      <dsp:spPr>
        <a:xfrm>
          <a:off x="3241476" y="487406"/>
          <a:ext cx="176057" cy="205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3241476" y="528597"/>
        <a:ext cx="123240" cy="123572"/>
      </dsp:txXfrm>
    </dsp:sp>
    <dsp:sp modelId="{3917AD8E-AA79-4EB6-A0E4-7FBAEF9E48B9}">
      <dsp:nvSpPr>
        <dsp:cNvPr id="0" name=""/>
        <dsp:cNvSpPr/>
      </dsp:nvSpPr>
      <dsp:spPr>
        <a:xfrm>
          <a:off x="3490614" y="341245"/>
          <a:ext cx="830460" cy="498276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Realizacja kontraktu</a:t>
          </a:r>
        </a:p>
      </dsp:txBody>
      <dsp:txXfrm>
        <a:off x="3505208" y="355839"/>
        <a:ext cx="801272" cy="469088"/>
      </dsp:txXfrm>
    </dsp:sp>
    <dsp:sp modelId="{CAF9746D-8ACF-4679-819F-2DEED0250B66}">
      <dsp:nvSpPr>
        <dsp:cNvPr id="0" name=""/>
        <dsp:cNvSpPr/>
      </dsp:nvSpPr>
      <dsp:spPr>
        <a:xfrm>
          <a:off x="4404121" y="487406"/>
          <a:ext cx="176057" cy="205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4404121" y="528597"/>
        <a:ext cx="123240" cy="123572"/>
      </dsp:txXfrm>
    </dsp:sp>
    <dsp:sp modelId="{6F1F99EE-B7C4-42B7-8764-EEF95CAA72E5}">
      <dsp:nvSpPr>
        <dsp:cNvPr id="0" name=""/>
        <dsp:cNvSpPr/>
      </dsp:nvSpPr>
      <dsp:spPr>
        <a:xfrm>
          <a:off x="4653260" y="341245"/>
          <a:ext cx="830460" cy="498276"/>
        </a:xfrm>
        <a:prstGeom prst="roundRect">
          <a:avLst>
            <a:gd name="adj" fmla="val 10000"/>
          </a:avLst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Płatności i rozliczenia końcowe</a:t>
          </a:r>
        </a:p>
      </dsp:txBody>
      <dsp:txXfrm>
        <a:off x="4667854" y="355839"/>
        <a:ext cx="801272" cy="469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1694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Magdalena Łyżwa</cp:lastModifiedBy>
  <cp:revision>35</cp:revision>
  <dcterms:created xsi:type="dcterms:W3CDTF">2026-06-10T11:47:00Z</dcterms:created>
  <dcterms:modified xsi:type="dcterms:W3CDTF">2026-06-11T11:31:00Z</dcterms:modified>
</cp:coreProperties>
</file>