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69919F6F" w:rsidR="007E2BE0" w:rsidRPr="00431371" w:rsidRDefault="00372FF9" w:rsidP="00951BD7">
      <w:pPr>
        <w:pStyle w:val="Tytu"/>
        <w:spacing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431371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9E5E060" w14:textId="6A1E5C28" w:rsidR="00372FF9" w:rsidRPr="000D1894" w:rsidRDefault="00372FF9" w:rsidP="00F41D44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b/>
          <w:bCs/>
          <w:sz w:val="24"/>
          <w:szCs w:val="24"/>
        </w:rPr>
        <w:t>Priorytet:</w:t>
      </w:r>
      <w:r w:rsidRPr="000D1894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0945679C" w14:textId="4083B12E" w:rsidR="00372FF9" w:rsidRPr="000D1894" w:rsidRDefault="00372FF9" w:rsidP="00431371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0D1894">
        <w:rPr>
          <w:rFonts w:ascii="Arial" w:hAnsi="Arial" w:cs="Arial"/>
          <w:b/>
          <w:bCs/>
          <w:sz w:val="24"/>
          <w:szCs w:val="24"/>
        </w:rPr>
        <w:t xml:space="preserve"> </w:t>
      </w:r>
      <w:r w:rsidR="00D84540" w:rsidRPr="000D1894">
        <w:rPr>
          <w:rFonts w:ascii="Arial" w:hAnsi="Arial" w:cs="Arial"/>
          <w:sz w:val="24"/>
          <w:szCs w:val="24"/>
        </w:rPr>
        <w:t>EFS+.CP4.</w:t>
      </w:r>
      <w:r w:rsidR="0083537E" w:rsidRPr="000D1894">
        <w:rPr>
          <w:rFonts w:ascii="Arial" w:hAnsi="Arial" w:cs="Arial"/>
          <w:sz w:val="24"/>
          <w:szCs w:val="24"/>
        </w:rPr>
        <w:t>K</w:t>
      </w:r>
      <w:r w:rsidR="00D84540" w:rsidRPr="000D1894">
        <w:rPr>
          <w:rFonts w:ascii="Arial" w:hAnsi="Arial" w:cs="Arial"/>
          <w:sz w:val="24"/>
          <w:szCs w:val="24"/>
        </w:rPr>
        <w:t>.</w:t>
      </w:r>
      <w:r w:rsidR="00536FA8" w:rsidRPr="000D1894">
        <w:rPr>
          <w:rFonts w:ascii="Arial" w:hAnsi="Arial" w:cs="Arial"/>
          <w:sz w:val="24"/>
          <w:szCs w:val="24"/>
        </w:rPr>
        <w:t xml:space="preserve"> </w:t>
      </w:r>
      <w:r w:rsidR="0083537E" w:rsidRPr="000D1894">
        <w:rPr>
          <w:rFonts w:ascii="Arial" w:hAnsi="Arial" w:cs="Arial"/>
          <w:sz w:val="24"/>
          <w:szCs w:val="24"/>
        </w:rPr>
        <w:t>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</w:p>
    <w:p w14:paraId="3FF403D1" w14:textId="4A96081F" w:rsidR="00301DFF" w:rsidRPr="00431371" w:rsidRDefault="00372FF9" w:rsidP="00431371">
      <w:pPr>
        <w:pStyle w:val="Podtytu"/>
        <w:spacing w:before="100" w:beforeAutospacing="1" w:after="100" w:afterAutospacing="1"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431371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Działanie:</w:t>
      </w:r>
      <w:r w:rsidR="00536FA8" w:rsidRPr="00431371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r w:rsidR="002A144A" w:rsidRPr="00431371">
        <w:rPr>
          <w:rFonts w:ascii="Arial" w:hAnsi="Arial" w:cs="Arial"/>
          <w:color w:val="auto"/>
          <w:spacing w:val="0"/>
          <w:sz w:val="24"/>
          <w:szCs w:val="24"/>
        </w:rPr>
        <w:t>FEKP.08.2</w:t>
      </w:r>
      <w:r w:rsidR="0083537E" w:rsidRPr="00431371">
        <w:rPr>
          <w:rFonts w:ascii="Arial" w:hAnsi="Arial" w:cs="Arial"/>
          <w:color w:val="auto"/>
          <w:spacing w:val="0"/>
          <w:sz w:val="24"/>
          <w:szCs w:val="24"/>
        </w:rPr>
        <w:t>4</w:t>
      </w:r>
      <w:r w:rsidR="002A144A" w:rsidRPr="00431371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bookmarkStart w:id="0" w:name="_Hlk129162396"/>
      <w:r w:rsidR="0083537E" w:rsidRPr="00431371">
        <w:rPr>
          <w:rFonts w:ascii="Arial" w:hAnsi="Arial" w:cs="Arial"/>
          <w:color w:val="auto"/>
          <w:spacing w:val="0"/>
          <w:sz w:val="24"/>
          <w:szCs w:val="24"/>
        </w:rPr>
        <w:t>Usługi społeczne i zdrowotne</w:t>
      </w:r>
    </w:p>
    <w:p w14:paraId="3D8DA3C2" w14:textId="1DCD5AD3" w:rsidR="00C92141" w:rsidRPr="00431371" w:rsidRDefault="00372FF9" w:rsidP="00431371">
      <w:pPr>
        <w:pStyle w:val="Podtytu"/>
        <w:spacing w:before="100" w:beforeAutospacing="1" w:after="100" w:afterAutospacing="1"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bookmarkStart w:id="1" w:name="_Hlk129163919"/>
      <w:bookmarkEnd w:id="0"/>
      <w:r w:rsidRPr="00431371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="00536FA8" w:rsidRPr="00431371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bookmarkEnd w:id="1"/>
      <w:r w:rsidR="00965363" w:rsidRPr="00431371">
        <w:rPr>
          <w:rFonts w:ascii="Arial" w:hAnsi="Arial" w:cs="Arial"/>
          <w:color w:val="auto"/>
          <w:spacing w:val="0"/>
          <w:sz w:val="24"/>
          <w:szCs w:val="24"/>
        </w:rPr>
        <w:t xml:space="preserve">Rozwój usług opiekuńczych w </w:t>
      </w:r>
      <w:r w:rsidR="0007318A">
        <w:rPr>
          <w:rFonts w:ascii="Arial" w:hAnsi="Arial" w:cs="Arial"/>
          <w:color w:val="auto"/>
          <w:spacing w:val="0"/>
          <w:sz w:val="24"/>
          <w:szCs w:val="24"/>
        </w:rPr>
        <w:t>dziennych domach pomocy</w:t>
      </w:r>
    </w:p>
    <w:p w14:paraId="594873EE" w14:textId="40F7CB0B" w:rsidR="00A12E56" w:rsidRPr="000D1894" w:rsidRDefault="00A12E56" w:rsidP="00431371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Konkurs skierowany jest do podmiotów planujących realizacj</w:t>
      </w:r>
      <w:r w:rsidR="00861496">
        <w:rPr>
          <w:rFonts w:ascii="Arial" w:hAnsi="Arial" w:cs="Arial"/>
          <w:sz w:val="24"/>
          <w:szCs w:val="24"/>
        </w:rPr>
        <w:t>ę</w:t>
      </w:r>
      <w:r w:rsidRPr="000D1894">
        <w:rPr>
          <w:rFonts w:ascii="Arial" w:hAnsi="Arial" w:cs="Arial"/>
          <w:sz w:val="24"/>
          <w:szCs w:val="24"/>
        </w:rPr>
        <w:t xml:space="preserve"> projektów polegających na rozwoju usług opiekuńczych w </w:t>
      </w:r>
      <w:r w:rsidR="007312C4">
        <w:rPr>
          <w:rFonts w:ascii="Arial" w:hAnsi="Arial" w:cs="Arial"/>
          <w:sz w:val="24"/>
          <w:szCs w:val="24"/>
        </w:rPr>
        <w:t>dziennych dom</w:t>
      </w:r>
      <w:r w:rsidR="00EB1DD7">
        <w:rPr>
          <w:rFonts w:ascii="Arial" w:hAnsi="Arial" w:cs="Arial"/>
          <w:sz w:val="24"/>
          <w:szCs w:val="24"/>
        </w:rPr>
        <w:t>ach</w:t>
      </w:r>
      <w:r w:rsidR="007312C4">
        <w:rPr>
          <w:rFonts w:ascii="Arial" w:hAnsi="Arial" w:cs="Arial"/>
          <w:sz w:val="24"/>
          <w:szCs w:val="24"/>
        </w:rPr>
        <w:t xml:space="preserve"> pomocy</w:t>
      </w:r>
      <w:r w:rsidR="00B04FF8">
        <w:rPr>
          <w:rFonts w:ascii="Arial" w:hAnsi="Arial" w:cs="Arial"/>
          <w:sz w:val="24"/>
          <w:szCs w:val="24"/>
        </w:rPr>
        <w:t>.</w:t>
      </w:r>
    </w:p>
    <w:p w14:paraId="64C96736" w14:textId="70F89D6A" w:rsidR="00C92141" w:rsidRPr="000D1894" w:rsidRDefault="00A12E56" w:rsidP="00F41D44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Obligatoryjny z</w:t>
      </w:r>
      <w:r w:rsidR="00C92141" w:rsidRPr="000D1894">
        <w:rPr>
          <w:rFonts w:ascii="Arial" w:hAnsi="Arial" w:cs="Arial"/>
          <w:sz w:val="24"/>
          <w:szCs w:val="24"/>
        </w:rPr>
        <w:t>akres wsparcia możliwy do realizacji to usługi</w:t>
      </w:r>
      <w:r w:rsidRPr="000D1894">
        <w:rPr>
          <w:rFonts w:ascii="Arial" w:hAnsi="Arial" w:cs="Arial"/>
          <w:sz w:val="24"/>
          <w:szCs w:val="24"/>
        </w:rPr>
        <w:t xml:space="preserve"> </w:t>
      </w:r>
      <w:r w:rsidR="00965363" w:rsidRPr="000D1894">
        <w:rPr>
          <w:rFonts w:ascii="Arial" w:hAnsi="Arial" w:cs="Arial"/>
          <w:sz w:val="24"/>
          <w:szCs w:val="24"/>
        </w:rPr>
        <w:t>opiekuńcz</w:t>
      </w:r>
      <w:r w:rsidRPr="000D1894">
        <w:rPr>
          <w:rFonts w:ascii="Arial" w:hAnsi="Arial" w:cs="Arial"/>
          <w:sz w:val="24"/>
          <w:szCs w:val="24"/>
        </w:rPr>
        <w:t>e</w:t>
      </w:r>
      <w:r w:rsidR="00965363" w:rsidRPr="000D1894">
        <w:rPr>
          <w:rFonts w:ascii="Arial" w:hAnsi="Arial" w:cs="Arial"/>
          <w:sz w:val="24"/>
          <w:szCs w:val="24"/>
        </w:rPr>
        <w:t xml:space="preserve"> w </w:t>
      </w:r>
      <w:r w:rsidR="00850293">
        <w:rPr>
          <w:rFonts w:ascii="Arial" w:hAnsi="Arial" w:cs="Arial"/>
          <w:sz w:val="24"/>
          <w:szCs w:val="24"/>
        </w:rPr>
        <w:t>dziennych domach pomocy</w:t>
      </w:r>
      <w:r w:rsidR="00861496">
        <w:rPr>
          <w:rFonts w:ascii="Arial" w:hAnsi="Arial" w:cs="Arial"/>
          <w:sz w:val="24"/>
          <w:szCs w:val="24"/>
        </w:rPr>
        <w:t>.</w:t>
      </w:r>
    </w:p>
    <w:p w14:paraId="0FCF1C8D" w14:textId="751C2911" w:rsidR="00A12E56" w:rsidRPr="000D1894" w:rsidRDefault="00965363" w:rsidP="00F41D44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Uzupełniająco do głównego typu wsparcia, możliwa</w:t>
      </w:r>
      <w:r w:rsidR="002A641F" w:rsidRPr="000D1894">
        <w:rPr>
          <w:rFonts w:ascii="Arial" w:hAnsi="Arial" w:cs="Arial"/>
          <w:sz w:val="24"/>
          <w:szCs w:val="24"/>
        </w:rPr>
        <w:t xml:space="preserve"> jest</w:t>
      </w:r>
      <w:r w:rsidRPr="000D1894">
        <w:rPr>
          <w:rFonts w:ascii="Arial" w:hAnsi="Arial" w:cs="Arial"/>
          <w:sz w:val="24"/>
          <w:szCs w:val="24"/>
        </w:rPr>
        <w:t xml:space="preserve"> realizacja</w:t>
      </w:r>
      <w:r w:rsidR="00A12E56" w:rsidRPr="000D1894">
        <w:rPr>
          <w:rFonts w:ascii="Arial" w:hAnsi="Arial" w:cs="Arial"/>
          <w:sz w:val="24"/>
          <w:szCs w:val="24"/>
        </w:rPr>
        <w:t>:</w:t>
      </w:r>
    </w:p>
    <w:p w14:paraId="49475D80" w14:textId="61F8283B" w:rsidR="00A12E56" w:rsidRPr="000D1894" w:rsidRDefault="00965363" w:rsidP="00F41D44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usług opiekuńczych i specjalistycznych usług opiekuńczych w miejscu zamieszkania</w:t>
      </w:r>
      <w:r w:rsidR="00A12E56" w:rsidRPr="000D1894">
        <w:rPr>
          <w:rFonts w:ascii="Arial" w:hAnsi="Arial" w:cs="Arial"/>
          <w:sz w:val="24"/>
          <w:szCs w:val="24"/>
        </w:rPr>
        <w:t>;</w:t>
      </w:r>
    </w:p>
    <w:p w14:paraId="521C47D6" w14:textId="082C50BB" w:rsidR="00A12E56" w:rsidRPr="000D1894" w:rsidRDefault="00A12E56" w:rsidP="00F41D44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wsparci</w:t>
      </w:r>
      <w:r w:rsidR="002A641F" w:rsidRPr="000D1894">
        <w:rPr>
          <w:rFonts w:ascii="Arial" w:hAnsi="Arial" w:cs="Arial"/>
          <w:sz w:val="24"/>
          <w:szCs w:val="24"/>
        </w:rPr>
        <w:t>a</w:t>
      </w:r>
      <w:r w:rsidRPr="000D1894">
        <w:rPr>
          <w:rFonts w:ascii="Arial" w:hAnsi="Arial" w:cs="Arial"/>
          <w:sz w:val="24"/>
          <w:szCs w:val="24"/>
        </w:rPr>
        <w:t xml:space="preserve"> opiekunów faktycznych osób potrzebujących wsparcia w codziennym funkcjonowaniu;</w:t>
      </w:r>
    </w:p>
    <w:p w14:paraId="5AE3EFC5" w14:textId="50605F92" w:rsidR="005F07F7" w:rsidRPr="000D1894" w:rsidRDefault="00F306F4" w:rsidP="00F41D44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a</w:t>
      </w:r>
      <w:r w:rsidR="005F07F7" w:rsidRPr="000D1894">
        <w:rPr>
          <w:rFonts w:ascii="Arial" w:hAnsi="Arial" w:cs="Arial"/>
          <w:sz w:val="24"/>
          <w:szCs w:val="24"/>
        </w:rPr>
        <w:t>syst</w:t>
      </w:r>
      <w:r w:rsidRPr="000D1894">
        <w:rPr>
          <w:rFonts w:ascii="Arial" w:hAnsi="Arial" w:cs="Arial"/>
          <w:sz w:val="24"/>
          <w:szCs w:val="24"/>
        </w:rPr>
        <w:t>encji osobistej wspierającej aktywność osób z niepełnosprawnościami;</w:t>
      </w:r>
    </w:p>
    <w:p w14:paraId="20646A29" w14:textId="546EAA8E" w:rsidR="003A7276" w:rsidRDefault="002E18D9" w:rsidP="00F41D44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ind w:left="782" w:hanging="357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lastRenderedPageBreak/>
        <w:t>dział</w:t>
      </w:r>
      <w:r w:rsidR="002A641F" w:rsidRPr="000D1894">
        <w:rPr>
          <w:rFonts w:ascii="Arial" w:hAnsi="Arial" w:cs="Arial"/>
          <w:sz w:val="24"/>
          <w:szCs w:val="24"/>
        </w:rPr>
        <w:t>ań</w:t>
      </w:r>
      <w:r w:rsidRPr="000D1894">
        <w:rPr>
          <w:rFonts w:ascii="Arial" w:hAnsi="Arial" w:cs="Arial"/>
          <w:sz w:val="24"/>
          <w:szCs w:val="24"/>
        </w:rPr>
        <w:t xml:space="preserve"> zwiększając</w:t>
      </w:r>
      <w:r w:rsidR="002A641F" w:rsidRPr="000D1894">
        <w:rPr>
          <w:rFonts w:ascii="Arial" w:hAnsi="Arial" w:cs="Arial"/>
          <w:sz w:val="24"/>
          <w:szCs w:val="24"/>
        </w:rPr>
        <w:t>ych</w:t>
      </w:r>
      <w:r w:rsidRPr="000D1894">
        <w:rPr>
          <w:rFonts w:ascii="Arial" w:hAnsi="Arial" w:cs="Arial"/>
          <w:sz w:val="24"/>
          <w:szCs w:val="24"/>
        </w:rPr>
        <w:t xml:space="preserve"> mobilność, autonomię, bezpieczeństwo osób potrzebujących wsparcia w codziennym funkcjonowaniu taki</w:t>
      </w:r>
      <w:r w:rsidR="002A641F" w:rsidRPr="000D1894">
        <w:rPr>
          <w:rFonts w:ascii="Arial" w:hAnsi="Arial" w:cs="Arial"/>
          <w:sz w:val="24"/>
          <w:szCs w:val="24"/>
        </w:rPr>
        <w:t>ch</w:t>
      </w:r>
      <w:r w:rsidRPr="000D1894">
        <w:rPr>
          <w:rFonts w:ascii="Arial" w:hAnsi="Arial" w:cs="Arial"/>
          <w:sz w:val="24"/>
          <w:szCs w:val="24"/>
        </w:rPr>
        <w:t xml:space="preserve"> jak: utworzenie wypożyczalni (lub sfinansowanie kosztów wypożyczenia) sprzętu niezbędnego do opieki i rehabilitacji (na obszarach o jego niskiej dostępności), likwidowanie barier architektonicznych w miejscu</w:t>
      </w:r>
      <w:r w:rsidR="00A4433A" w:rsidRPr="000D1894">
        <w:rPr>
          <w:rFonts w:ascii="Arial" w:hAnsi="Arial" w:cs="Arial"/>
          <w:sz w:val="24"/>
          <w:szCs w:val="24"/>
        </w:rPr>
        <w:t xml:space="preserve"> </w:t>
      </w:r>
      <w:r w:rsidRPr="000D1894">
        <w:rPr>
          <w:rFonts w:ascii="Arial" w:hAnsi="Arial" w:cs="Arial"/>
          <w:sz w:val="24"/>
          <w:szCs w:val="24"/>
        </w:rPr>
        <w:t>zamieszkania (mieszkania adaptowalne), dowożenie posiłków, zapewnienie transportu door-to-door.</w:t>
      </w:r>
    </w:p>
    <w:p w14:paraId="3491F615" w14:textId="77777777" w:rsidR="003A7276" w:rsidRDefault="003A7276" w:rsidP="00F41D44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7D3F08E" w14:textId="380A0EF7" w:rsidR="008B54B7" w:rsidRPr="00951BD7" w:rsidRDefault="00D4790A" w:rsidP="00951BD7">
      <w:pPr>
        <w:pStyle w:val="Nagwek1"/>
        <w:numPr>
          <w:ilvl w:val="0"/>
          <w:numId w:val="49"/>
        </w:numPr>
        <w:rPr>
          <w:rFonts w:ascii="Arial" w:hAnsi="Arial" w:cs="Arial"/>
          <w:b/>
          <w:bCs/>
          <w:color w:val="auto"/>
          <w:sz w:val="24"/>
          <w:szCs w:val="24"/>
        </w:rPr>
      </w:pPr>
      <w:r w:rsidRPr="00951BD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844"/>
        <w:gridCol w:w="2835"/>
        <w:gridCol w:w="8141"/>
        <w:gridCol w:w="2353"/>
      </w:tblGrid>
      <w:tr w:rsidR="00D4790A" w:rsidRPr="000D1894" w14:paraId="509533B3" w14:textId="77777777" w:rsidTr="00315252">
        <w:trPr>
          <w:tblHeader/>
        </w:trPr>
        <w:tc>
          <w:tcPr>
            <w:tcW w:w="298" w:type="pct"/>
            <w:shd w:val="clear" w:color="auto" w:fill="D9D9D9" w:themeFill="background1" w:themeFillShade="D9"/>
          </w:tcPr>
          <w:p w14:paraId="52D7B725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3899E2C1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2" w:type="pct"/>
            <w:shd w:val="clear" w:color="auto" w:fill="D9D9D9" w:themeFill="background1" w:themeFillShade="D9"/>
          </w:tcPr>
          <w:p w14:paraId="029CD790" w14:textId="104E839A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0D1894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830" w:type="pct"/>
            <w:shd w:val="clear" w:color="auto" w:fill="D9D9D9" w:themeFill="background1" w:themeFillShade="D9"/>
          </w:tcPr>
          <w:p w14:paraId="560673CC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0D1894" w14:paraId="603F017F" w14:textId="77777777" w:rsidTr="00315252">
        <w:tc>
          <w:tcPr>
            <w:tcW w:w="298" w:type="pct"/>
          </w:tcPr>
          <w:p w14:paraId="06ED3BAA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0" w:type="pct"/>
          </w:tcPr>
          <w:p w14:paraId="56168FDF" w14:textId="5CB8F69E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872" w:type="pct"/>
          </w:tcPr>
          <w:p w14:paraId="3A9A30CF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0D1894" w:rsidRDefault="00D4790A" w:rsidP="00F41D44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0D189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0D189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0374A3B1" w:rsidR="00D4790A" w:rsidRPr="000D1894" w:rsidRDefault="00D4790A" w:rsidP="00F41D44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0D18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 2021/1060.</w:t>
            </w:r>
          </w:p>
          <w:p w14:paraId="6DE588FC" w14:textId="2E53789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i ewentualnie w zakresie pkt 2 w oparciu o oświadczenie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wnioskodawcy (jeśli dotyczy) stanowiące załącznik do wniosku o dofinansowanie projektu </w:t>
            </w:r>
            <w:r w:rsidR="00C06480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projektów.</w:t>
            </w:r>
          </w:p>
        </w:tc>
        <w:tc>
          <w:tcPr>
            <w:tcW w:w="830" w:type="pct"/>
          </w:tcPr>
          <w:p w14:paraId="3CE7198E" w14:textId="160AC6BA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="004C583B" w:rsidRPr="000D1894">
              <w:rPr>
                <w:rFonts w:ascii="Arial" w:hAnsi="Arial" w:cs="Arial"/>
                <w:color w:val="000000"/>
                <w:sz w:val="24"/>
                <w:szCs w:val="24"/>
              </w:rPr>
              <w:t>/do negocjacji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1A634AA" w14:textId="23BDCB22" w:rsidR="00D4790A" w:rsidRPr="000D1894" w:rsidRDefault="004C583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B579B" w:rsidRPr="000D1894" w14:paraId="19AF604C" w14:textId="77777777" w:rsidTr="00315252">
        <w:tc>
          <w:tcPr>
            <w:tcW w:w="298" w:type="pct"/>
          </w:tcPr>
          <w:p w14:paraId="7EF8AFB3" w14:textId="6A82E8C8" w:rsidR="00CB579B" w:rsidRPr="000D1894" w:rsidRDefault="00CB579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0" w:type="pct"/>
          </w:tcPr>
          <w:p w14:paraId="25796795" w14:textId="1419339D" w:rsidR="00CB579B" w:rsidRPr="000D1894" w:rsidRDefault="00CB579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872" w:type="pct"/>
          </w:tcPr>
          <w:p w14:paraId="3A36A10E" w14:textId="77777777" w:rsidR="002E4429" w:rsidRPr="009856E7" w:rsidRDefault="002E4429" w:rsidP="002E442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9856E7"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5CCD7B03" w14:textId="77777777" w:rsidR="002E4429" w:rsidRPr="009856E7" w:rsidRDefault="002E4429" w:rsidP="002E442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9856E7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1F515A1" w14:textId="77777777" w:rsidR="002E4429" w:rsidRPr="009856E7" w:rsidRDefault="002E4429" w:rsidP="002E442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9856E7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D8774DA" w14:textId="14E55991" w:rsidR="00CB579B" w:rsidRPr="00DA5A88" w:rsidRDefault="002E4429" w:rsidP="00DA5A88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9856E7">
              <w:rPr>
                <w:rFonts w:ascii="Arial" w:eastAsia="Calibri" w:hAnsi="Arial" w:cs="Arial"/>
                <w:sz w:val="24"/>
                <w:szCs w:val="24"/>
              </w:rPr>
              <w:t>Kryterium weryfikowane jest m.in. w oparciu o oświadczenie wnioskodawcy</w:t>
            </w:r>
            <w:r w:rsidR="00DA5A8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9856E7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</w:t>
            </w:r>
            <w:r w:rsidR="00C4400F">
              <w:rPr>
                <w:rFonts w:ascii="Arial" w:eastAsia="Calibri" w:hAnsi="Arial" w:cs="Arial"/>
                <w:sz w:val="24"/>
                <w:szCs w:val="24"/>
              </w:rPr>
              <w:t xml:space="preserve">o </w:t>
            </w:r>
            <w:r w:rsidR="00C67C13">
              <w:rPr>
                <w:rFonts w:ascii="Arial" w:eastAsia="Calibri" w:hAnsi="Arial" w:cs="Arial"/>
                <w:sz w:val="24"/>
                <w:szCs w:val="24"/>
              </w:rPr>
              <w:t xml:space="preserve">informacje </w:t>
            </w:r>
            <w:r w:rsidR="00C67C13">
              <w:rPr>
                <w:rFonts w:ascii="Arial" w:eastAsia="Calibri" w:hAnsi="Arial" w:cs="Arial"/>
                <w:sz w:val="24"/>
                <w:szCs w:val="24"/>
              </w:rPr>
              <w:lastRenderedPageBreak/>
              <w:t>znajdujące się na stronie internetowej</w:t>
            </w:r>
            <w:r w:rsidRPr="009856E7">
              <w:rPr>
                <w:rFonts w:ascii="Arial" w:eastAsia="Calibri" w:hAnsi="Arial" w:cs="Arial"/>
                <w:sz w:val="24"/>
                <w:szCs w:val="24"/>
              </w:rPr>
              <w:t xml:space="preserve"> Rzecznika Praw Obywatelskich (RPO) </w:t>
            </w:r>
            <w:r w:rsidR="00C67C13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67C13" w:rsidRPr="009856E7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9856E7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</w:t>
            </w:r>
            <w:r w:rsidR="00C67C13" w:rsidRPr="009856E7">
              <w:rPr>
                <w:rFonts w:ascii="Arial" w:eastAsia="Calibri" w:hAnsi="Arial" w:cs="Arial"/>
                <w:sz w:val="24"/>
                <w:szCs w:val="24"/>
              </w:rPr>
              <w:t>aktualn</w:t>
            </w:r>
            <w:r w:rsidR="00C67C13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="00C67C13" w:rsidRPr="009856E7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9856E7">
              <w:rPr>
                <w:rFonts w:ascii="Arial" w:eastAsia="Calibri" w:hAnsi="Arial" w:cs="Arial"/>
                <w:sz w:val="24"/>
                <w:szCs w:val="24"/>
              </w:rPr>
              <w:t>na dzień zakończenia naboru).</w:t>
            </w:r>
          </w:p>
        </w:tc>
        <w:tc>
          <w:tcPr>
            <w:tcW w:w="830" w:type="pct"/>
          </w:tcPr>
          <w:p w14:paraId="39CAA5F5" w14:textId="05F56D4D" w:rsidR="00CB579B" w:rsidRPr="000D1894" w:rsidRDefault="00CB579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="00D315DF"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09AB21B" w14:textId="4326A115" w:rsidR="00CB579B" w:rsidRPr="000D1894" w:rsidRDefault="00CB579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8F745B" w:rsidRPr="000D1894" w14:paraId="128C07C9" w14:textId="77777777" w:rsidTr="00315252"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227C105F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C67C13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we wniosku o dofinansowanie projektu zadeklarowano dostępność wszystkich produktów projektu (które nie zostały uznane za neutralne)  </w:t>
            </w:r>
            <w:r w:rsidR="00D9045F">
              <w:rPr>
                <w:rFonts w:ascii="Arial" w:hAnsi="Arial" w:cs="Arial"/>
                <w:sz w:val="24"/>
                <w:szCs w:val="24"/>
              </w:rPr>
              <w:t>-</w:t>
            </w:r>
            <w:r w:rsidRPr="000D1894">
              <w:rPr>
                <w:rFonts w:ascii="Arial" w:hAnsi="Arial" w:cs="Arial"/>
                <w:sz w:val="24"/>
                <w:szCs w:val="24"/>
              </w:rPr>
              <w:t>zgodnie z załącznikiem nr 2 do Wytycznych dotyczących realizacji zasad równościowych w ramach funduszy unijnych na lata 2021-2027.</w:t>
            </w:r>
          </w:p>
          <w:p w14:paraId="21B31E09" w14:textId="6A964992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1B164C94" w14:textId="5C5B1CE5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1847BBE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0D1894" w14:paraId="6CB0A96B" w14:textId="77777777" w:rsidTr="00315252">
        <w:tc>
          <w:tcPr>
            <w:tcW w:w="2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0D1894" w:rsidRDefault="008F745B" w:rsidP="00F41D44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0D1894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0D1894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0D1894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0D1894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02E89E8F" w14:textId="7221C0A1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1177A04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kryterium do negocjacji w zakresie wskazanym w Regulaminie wyboru projektów.</w:t>
            </w:r>
          </w:p>
        </w:tc>
      </w:tr>
      <w:tr w:rsidR="008F745B" w:rsidRPr="000D1894" w14:paraId="0BF59788" w14:textId="77777777" w:rsidTr="00315252">
        <w:tc>
          <w:tcPr>
            <w:tcW w:w="2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0D189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0D1894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8ADE92E" w14:textId="2C7A8524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4144FA">
              <w:rPr>
                <w:rFonts w:ascii="Arial" w:hAnsi="Arial" w:cs="Arial"/>
                <w:sz w:val="24"/>
                <w:szCs w:val="24"/>
              </w:rPr>
              <w:t>P</w:t>
            </w:r>
            <w:r w:rsidR="004144FA" w:rsidRPr="000D1894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4144FA">
              <w:rPr>
                <w:rFonts w:ascii="Arial" w:hAnsi="Arial" w:cs="Arial"/>
                <w:sz w:val="24"/>
                <w:szCs w:val="24"/>
              </w:rPr>
              <w:t>P</w:t>
            </w:r>
            <w:r w:rsidR="004144FA" w:rsidRPr="000D1894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4144FA">
              <w:rPr>
                <w:rFonts w:ascii="Arial" w:hAnsi="Arial" w:cs="Arial"/>
                <w:sz w:val="24"/>
                <w:szCs w:val="24"/>
              </w:rPr>
              <w:t>P</w:t>
            </w:r>
            <w:r w:rsidR="004144FA" w:rsidRPr="000D1894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4144FA">
              <w:rPr>
                <w:rFonts w:ascii="Arial" w:hAnsi="Arial" w:cs="Arial"/>
                <w:sz w:val="24"/>
                <w:szCs w:val="24"/>
              </w:rPr>
              <w:t>P</w:t>
            </w:r>
            <w:r w:rsidR="004144FA" w:rsidRPr="000D1894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0D1894">
              <w:rPr>
                <w:rFonts w:ascii="Arial" w:hAnsi="Arial" w:cs="Arial"/>
                <w:sz w:val="24"/>
                <w:szCs w:val="24"/>
              </w:rPr>
              <w:t>Unii Europejskiej przy wdrażaniu europejskich funduszy strukturalnych i inwestycyjnych, w szczególności załącznik nr III.</w:t>
            </w:r>
          </w:p>
          <w:p w14:paraId="4953EC7D" w14:textId="62D746DA" w:rsidR="008F745B" w:rsidRPr="000D1894" w:rsidRDefault="008F745B" w:rsidP="00F41D44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421E524D" w14:textId="0C835175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0482D11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0D1894" w14:paraId="57E654E1" w14:textId="77777777" w:rsidTr="00315252">
        <w:tc>
          <w:tcPr>
            <w:tcW w:w="2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0D189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0D1894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71B728EF" w14:textId="1F9DD901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0D1894" w:rsidRDefault="008F745B" w:rsidP="00F41D44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79390B16" w14:textId="51F21643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C6B353E" w14:textId="77777777" w:rsidR="008F745B" w:rsidRPr="000D1894" w:rsidRDefault="008F745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D4790A" w:rsidRPr="000D1894" w14:paraId="3146B2A5" w14:textId="77777777" w:rsidTr="00315252">
        <w:tc>
          <w:tcPr>
            <w:tcW w:w="298" w:type="pct"/>
          </w:tcPr>
          <w:p w14:paraId="3A530EE9" w14:textId="1FB4FC3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0" w:type="pct"/>
          </w:tcPr>
          <w:p w14:paraId="1F6FCBF3" w14:textId="22E08C45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872" w:type="pct"/>
          </w:tcPr>
          <w:p w14:paraId="761C6571" w14:textId="1EEA6F9D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78911D22" w14:textId="7720D830" w:rsidR="00EC27C9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</w:t>
            </w:r>
            <w:r w:rsidR="007479D2" w:rsidRPr="000D1894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8835453" w14:textId="56CCE7AA" w:rsidR="00D4790A" w:rsidRPr="000D1894" w:rsidRDefault="00274A84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59605F" w:rsidRPr="000D1894" w14:paraId="101A3EC6" w14:textId="77777777" w:rsidTr="00315252">
        <w:tc>
          <w:tcPr>
            <w:tcW w:w="298" w:type="pct"/>
          </w:tcPr>
          <w:p w14:paraId="7008289C" w14:textId="0A72E21B" w:rsidR="0059605F" w:rsidRPr="000D1894" w:rsidRDefault="0059605F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00" w:type="pct"/>
          </w:tcPr>
          <w:p w14:paraId="040AD5FF" w14:textId="70C66729" w:rsidR="0059605F" w:rsidRPr="000D1894" w:rsidRDefault="0059605F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ekonomiczny</w:t>
            </w:r>
          </w:p>
        </w:tc>
        <w:tc>
          <w:tcPr>
            <w:tcW w:w="2872" w:type="pct"/>
          </w:tcPr>
          <w:p w14:paraId="2CE31AC7" w14:textId="5E7A595A" w:rsidR="0059605F" w:rsidRPr="000D1894" w:rsidRDefault="0059605F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0D189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5"/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średnich rocznych wydatków</w:t>
            </w:r>
            <w:r w:rsidRPr="000D189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projekcie.</w:t>
            </w:r>
            <w:r w:rsidR="001B01CA" w:rsidRPr="000D189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</w:p>
          <w:p w14:paraId="1CB01AA1" w14:textId="77777777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W przypadku projektów partnerskich wnioskodawcą w rozumieniu niniejszego kryterium jest wyłącznie partner wiodący, inicjujący partnerstwo. Obroty pozostałych partnerów nie będą traktowane jako potencjał ekonomiczny wnioskodawcy.</w:t>
            </w:r>
          </w:p>
          <w:p w14:paraId="62EFB1A3" w14:textId="084E9274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celu spełnienia kryterium wnioskodawca musi wskazać obrót za zamknięty i zatwierdzony rok obrotowy lub za zamknięty i zatwierdzony rok kalendarzowy.</w:t>
            </w:r>
          </w:p>
          <w:p w14:paraId="33EE6427" w14:textId="4955125B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Wskazany obrót musi dotyczyć jednego z pięciu ostatnich lat i być równy lub wyższy od wartości stanowiącej 25% średnich rocznych wydatków w projekcie</w:t>
            </w:r>
            <w:r w:rsidRPr="000D189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A4CC081" w14:textId="77777777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średnich rocznych wydatków w projekcie.</w:t>
            </w:r>
          </w:p>
          <w:p w14:paraId="478ABC4B" w14:textId="77777777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6408083F" w14:textId="05CFE8B7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</w:t>
            </w:r>
            <w:r w:rsidR="0079524E">
              <w:rPr>
                <w:rFonts w:ascii="Arial" w:hAnsi="Arial" w:cs="Arial"/>
                <w:color w:val="000000"/>
                <w:sz w:val="24"/>
                <w:szCs w:val="24"/>
              </w:rPr>
              <w:t xml:space="preserve">on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wskazać wartość właściwą dla typu podmiotu odnoszącą się do okresu liczonego od rozpoczęcia przez niego działalności do momentu zamknięcia roku obrotowego lub roku kalendarzowego, w którym tę działalność rozpoczął.</w:t>
            </w:r>
          </w:p>
          <w:p w14:paraId="35566E7F" w14:textId="6A0FF392" w:rsidR="0059605F" w:rsidRPr="000D1894" w:rsidRDefault="0059605F" w:rsidP="00F41D44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Podczas określania potencjału finansowego nie jest możliwe stosowanie proporcji – tzn. w przypadku, gdy wnioskodawca wykazuje obrót za okres krótszy niż rok, należy go odnieść zawsze do 25% średnich rocznych wydatków w projekcie.</w:t>
            </w:r>
          </w:p>
          <w:p w14:paraId="7236EF63" w14:textId="77777777" w:rsidR="0059605F" w:rsidRPr="000D1894" w:rsidRDefault="0059605F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Kryterium nie dotyczy sytuacji, kiedy wnioskodawcą jest jednostka sektora finansów publicznych.</w:t>
            </w:r>
          </w:p>
          <w:p w14:paraId="2EC04BB7" w14:textId="21CAF0E8" w:rsidR="0059605F" w:rsidRPr="000D1894" w:rsidRDefault="0059605F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830" w:type="pct"/>
          </w:tcPr>
          <w:p w14:paraId="46DD8507" w14:textId="07D3621C" w:rsidR="004B4E3D" w:rsidRPr="000D1894" w:rsidRDefault="004B4E3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3B454060" w14:textId="77777777" w:rsidR="004B4E3D" w:rsidRPr="000D1894" w:rsidRDefault="004B4E3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2225682D" w14:textId="6AC36CC1" w:rsidR="0059605F" w:rsidRPr="000D1894" w:rsidRDefault="004B4E3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Regulaminie wyboru projektów.</w:t>
            </w:r>
          </w:p>
        </w:tc>
      </w:tr>
      <w:tr w:rsidR="00D4790A" w:rsidRPr="000D1894" w14:paraId="7CEF6C93" w14:textId="77777777" w:rsidTr="00315252">
        <w:tc>
          <w:tcPr>
            <w:tcW w:w="298" w:type="pct"/>
          </w:tcPr>
          <w:p w14:paraId="7401430C" w14:textId="12E1B12C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951ABE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00" w:type="pct"/>
          </w:tcPr>
          <w:p w14:paraId="6F762655" w14:textId="7BABF3E8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872" w:type="pct"/>
          </w:tcPr>
          <w:p w14:paraId="22A97834" w14:textId="19783672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4F3B20" w:rsidRPr="000D1894">
              <w:rPr>
                <w:rFonts w:ascii="Arial" w:hAnsi="Arial" w:cs="Arial"/>
                <w:sz w:val="24"/>
                <w:szCs w:val="24"/>
              </w:rPr>
              <w:t xml:space="preserve"> dalej: </w:t>
            </w:r>
            <w:r w:rsidR="0079524E">
              <w:rPr>
                <w:rFonts w:ascii="Arial" w:hAnsi="Arial" w:cs="Arial"/>
                <w:sz w:val="24"/>
                <w:szCs w:val="24"/>
              </w:rPr>
              <w:t>u</w:t>
            </w:r>
            <w:r w:rsidR="004F3B20" w:rsidRPr="000D1894">
              <w:rPr>
                <w:rFonts w:ascii="Arial" w:hAnsi="Arial" w:cs="Arial"/>
                <w:sz w:val="24"/>
                <w:szCs w:val="24"/>
              </w:rPr>
              <w:t>stawa wdrożeniowa</w:t>
            </w:r>
            <w:r w:rsidR="0079524E">
              <w:rPr>
                <w:rFonts w:ascii="Arial" w:hAnsi="Arial" w:cs="Arial"/>
                <w:sz w:val="24"/>
                <w:szCs w:val="24"/>
              </w:rPr>
              <w:t>)</w:t>
            </w:r>
            <w:r w:rsidRPr="000D1894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5A7516F7" w14:textId="77777777" w:rsidR="00D4790A" w:rsidRPr="000D1894" w:rsidRDefault="00D4790A" w:rsidP="00F41D44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58FEE4C9" w14:textId="77777777" w:rsidR="00D4790A" w:rsidRPr="000D1894" w:rsidRDefault="00D4790A" w:rsidP="00F41D44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3FE509F" w14:textId="4CB14238" w:rsidR="00365CBC" w:rsidRPr="000D1894" w:rsidRDefault="00E87E2F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Powyższe wymogi muszą być </w:t>
            </w:r>
            <w:r w:rsidR="00365CBC" w:rsidRPr="000D1894">
              <w:rPr>
                <w:rFonts w:ascii="Arial" w:hAnsi="Arial" w:cs="Arial"/>
                <w:sz w:val="24"/>
                <w:szCs w:val="24"/>
              </w:rPr>
              <w:t>spełnione łączni</w:t>
            </w:r>
            <w:r w:rsidR="00080B2A" w:rsidRPr="000D1894">
              <w:rPr>
                <w:rFonts w:ascii="Arial" w:hAnsi="Arial" w:cs="Arial"/>
                <w:sz w:val="24"/>
                <w:szCs w:val="24"/>
              </w:rPr>
              <w:t>e</w:t>
            </w:r>
            <w:r w:rsidR="007176FB" w:rsidRPr="000D1894">
              <w:rPr>
                <w:rFonts w:ascii="Arial" w:hAnsi="Arial" w:cs="Arial"/>
                <w:sz w:val="24"/>
                <w:szCs w:val="24"/>
              </w:rPr>
              <w:t>.</w:t>
            </w:r>
            <w:r w:rsidR="00365CBC" w:rsidRPr="000D1894">
              <w:rPr>
                <w:rFonts w:ascii="Arial" w:hAnsi="Arial" w:cs="Arial"/>
                <w:sz w:val="24"/>
                <w:szCs w:val="24"/>
              </w:rPr>
              <w:t xml:space="preserve"> Udział partnerów w projekcie partnerskim nie może polegać wyłącznie na wniesieniu do jego realizacji</w:t>
            </w:r>
            <w:r w:rsidR="00080B2A" w:rsidRPr="000D1894">
              <w:rPr>
                <w:rFonts w:ascii="Arial" w:hAnsi="Arial" w:cs="Arial"/>
                <w:sz w:val="24"/>
                <w:szCs w:val="24"/>
              </w:rPr>
              <w:t xml:space="preserve"> ww.</w:t>
            </w:r>
            <w:r w:rsidR="00365CBC" w:rsidRPr="000D1894">
              <w:rPr>
                <w:rFonts w:ascii="Arial" w:hAnsi="Arial" w:cs="Arial"/>
                <w:sz w:val="24"/>
                <w:szCs w:val="24"/>
              </w:rPr>
              <w:t xml:space="preserve"> zasobów</w:t>
            </w:r>
            <w:r w:rsidR="007176FB"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CC9D10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0" w:type="pct"/>
          </w:tcPr>
          <w:p w14:paraId="15B21E65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2EA98AA" w14:textId="77777777" w:rsidR="00D4790A" w:rsidRPr="000D1894" w:rsidRDefault="00D4790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2212B350" w14:textId="22BC921D" w:rsidR="00D354B7" w:rsidRPr="00951BD7" w:rsidRDefault="00D354B7" w:rsidP="00951BD7">
      <w:pPr>
        <w:pStyle w:val="Nagwek1"/>
        <w:numPr>
          <w:ilvl w:val="0"/>
          <w:numId w:val="49"/>
        </w:numPr>
        <w:rPr>
          <w:rFonts w:ascii="Arial" w:hAnsi="Arial" w:cs="Arial"/>
          <w:b/>
          <w:bCs/>
          <w:color w:val="auto"/>
          <w:sz w:val="24"/>
          <w:szCs w:val="24"/>
        </w:rPr>
      </w:pPr>
      <w:r w:rsidRPr="00951BD7">
        <w:rPr>
          <w:rFonts w:ascii="Arial" w:hAnsi="Arial" w:cs="Arial"/>
          <w:b/>
          <w:bCs/>
          <w:color w:val="auto"/>
          <w:sz w:val="24"/>
          <w:szCs w:val="24"/>
        </w:rPr>
        <w:t>Kryteria merytoryczne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33"/>
        <w:gridCol w:w="6872"/>
        <w:gridCol w:w="4899"/>
      </w:tblGrid>
      <w:tr w:rsidR="00D354B7" w:rsidRPr="000D1894" w14:paraId="770D5818" w14:textId="77777777" w:rsidTr="00BB2403">
        <w:trPr>
          <w:tblHeader/>
        </w:trPr>
        <w:tc>
          <w:tcPr>
            <w:tcW w:w="182" w:type="pct"/>
            <w:shd w:val="clear" w:color="auto" w:fill="D9D9D9" w:themeFill="background1" w:themeFillShade="D9"/>
          </w:tcPr>
          <w:p w14:paraId="4275CBFE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3" w:type="pct"/>
            <w:shd w:val="clear" w:color="auto" w:fill="D9D9D9" w:themeFill="background1" w:themeFillShade="D9"/>
          </w:tcPr>
          <w:p w14:paraId="3C1FB780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465" w:type="pct"/>
            <w:shd w:val="clear" w:color="auto" w:fill="D9D9D9" w:themeFill="background1" w:themeFillShade="D9"/>
          </w:tcPr>
          <w:p w14:paraId="27CF7661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760" w:type="pct"/>
            <w:shd w:val="clear" w:color="auto" w:fill="D9D9D9" w:themeFill="background1" w:themeFillShade="D9"/>
          </w:tcPr>
          <w:p w14:paraId="5CFD28A6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354B7" w:rsidRPr="000D1894" w14:paraId="31581AA4" w14:textId="77777777" w:rsidTr="00BB2403">
        <w:tc>
          <w:tcPr>
            <w:tcW w:w="182" w:type="pct"/>
          </w:tcPr>
          <w:p w14:paraId="55F99138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593" w:type="pct"/>
          </w:tcPr>
          <w:p w14:paraId="6244FEF6" w14:textId="0EB902CC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465" w:type="pct"/>
          </w:tcPr>
          <w:p w14:paraId="0BF6199C" w14:textId="53E0681C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0D1894" w:rsidRDefault="00D354B7" w:rsidP="00F41D44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uzasadnił potrzebę realizacji projektu w kontekście problemu/ów grupy docelowej w powiązaniu ze specyficznymi jej cechami, na obszarze realizacji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projektu, na który/e to problem/y odpowiedź stanowi trafnie sformułowany cel projektu;</w:t>
            </w:r>
          </w:p>
          <w:p w14:paraId="0BB2410D" w14:textId="5FADF8F6" w:rsidR="00D354B7" w:rsidRPr="000D1894" w:rsidRDefault="00D354B7" w:rsidP="00F41D44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</w:t>
            </w:r>
            <w:r w:rsidR="00AA751B"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45EDEB43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</w:t>
            </w:r>
            <w:r w:rsidR="00930175">
              <w:rPr>
                <w:rFonts w:ascii="Arial" w:hAnsi="Arial" w:cs="Arial"/>
                <w:color w:val="000000"/>
                <w:sz w:val="24"/>
                <w:szCs w:val="24"/>
              </w:rPr>
              <w:t xml:space="preserve"> zakresu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na potrzeby danego postępowania w Regulaminie wyboru projektów</w:t>
            </w:r>
            <w:r w:rsidR="00D83F26" w:rsidRPr="000D189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760" w:type="pct"/>
          </w:tcPr>
          <w:p w14:paraId="75F64F9B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400127E3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 może uzyskać maksymalnie 15 pkt. w ramach oceny kryterium.</w:t>
            </w:r>
          </w:p>
          <w:p w14:paraId="216D020A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projektów,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jeśli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oceniający przyzna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co najmniej 9 punktów w ramach oceny kryterium.</w:t>
            </w:r>
          </w:p>
          <w:p w14:paraId="4462DFBF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8 lub mniej punktów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02E7556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</w:tr>
      <w:tr w:rsidR="00D354B7" w:rsidRPr="000D1894" w14:paraId="59298665" w14:textId="77777777" w:rsidTr="00BB2403">
        <w:tc>
          <w:tcPr>
            <w:tcW w:w="182" w:type="pct"/>
          </w:tcPr>
          <w:p w14:paraId="1C02DA79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593" w:type="pct"/>
          </w:tcPr>
          <w:p w14:paraId="34842614" w14:textId="6AACF4CB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465" w:type="pct"/>
          </w:tcPr>
          <w:p w14:paraId="4CB5AA1A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0D1894" w:rsidRDefault="00D354B7" w:rsidP="00F41D44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0D1894" w:rsidRDefault="00D354B7" w:rsidP="00F41D44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0D1894" w:rsidRDefault="00D354B7" w:rsidP="00F41D44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3445A993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</w:t>
            </w:r>
            <w:r w:rsidR="00237027">
              <w:rPr>
                <w:rFonts w:ascii="Arial" w:hAnsi="Arial" w:cs="Arial"/>
                <w:color w:val="000000"/>
                <w:sz w:val="24"/>
                <w:szCs w:val="24"/>
              </w:rPr>
              <w:t xml:space="preserve"> zakresu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na potrzeby danego postępowania w Regulaminie wyboru projektów</w:t>
            </w:r>
            <w:r w:rsidR="000E6115" w:rsidRPr="000D189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760" w:type="pct"/>
          </w:tcPr>
          <w:p w14:paraId="3779AB7C" w14:textId="5ED494A9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1E41DC"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7B103C2" w14:textId="1B1876ED" w:rsidR="00D354B7" w:rsidRPr="000D1894" w:rsidRDefault="00D354B7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D93C29" w:rsidRPr="000D1894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35E1EAE1" w14:textId="14972E3A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najmniej </w:t>
            </w:r>
            <w:r w:rsidR="00D93C29" w:rsidRPr="000D1894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102703ED" w14:textId="06D52F88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</w:t>
            </w:r>
            <w:r w:rsidR="00A25EB4" w:rsidRPr="000D1894">
              <w:rPr>
                <w:rFonts w:ascii="Arial" w:hAnsi="Arial" w:cs="Arial"/>
                <w:sz w:val="24"/>
                <w:szCs w:val="24"/>
              </w:rPr>
              <w:t>11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F6C4F42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1 stopnia o ostatecznej kolejności na liście projektów skierowanych do etapu negocjacji, gdy więcej niż jeden projekt uzyska taką samą liczbę punktów.</w:t>
            </w:r>
          </w:p>
        </w:tc>
      </w:tr>
      <w:tr w:rsidR="00D354B7" w:rsidRPr="000D1894" w14:paraId="654D4A53" w14:textId="77777777" w:rsidTr="00BB2403">
        <w:tc>
          <w:tcPr>
            <w:tcW w:w="182" w:type="pct"/>
          </w:tcPr>
          <w:p w14:paraId="2915AE5A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593" w:type="pct"/>
          </w:tcPr>
          <w:p w14:paraId="3FCE8E7C" w14:textId="083801CA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465" w:type="pct"/>
          </w:tcPr>
          <w:p w14:paraId="723CF213" w14:textId="77777777" w:rsidR="00D354B7" w:rsidRPr="000D1894" w:rsidRDefault="00D354B7" w:rsidP="00F41D44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09AC27A0" w14:textId="2929BBB4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2C78E903" w14:textId="4112A382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bookmarkStart w:id="2" w:name="_Hlk126227024"/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2"/>
          </w:p>
          <w:p w14:paraId="358FE14C" w14:textId="71226A48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BC2E5D7" w14:textId="50542D1D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0D1894">
              <w:rPr>
                <w:rFonts w:ascii="Arial" w:hAnsi="Arial" w:cs="Arial"/>
                <w:sz w:val="24"/>
                <w:szCs w:val="24"/>
              </w:rPr>
              <w:t>cross-financing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sz w:val="24"/>
                <w:szCs w:val="24"/>
              </w:rPr>
              <w:t>lub w sytuacji, gdy projekt podlega obowiązkowi utrzymania inwestycji zgodnie z obowiązującymi zasadami pomocy publicznej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0D1894" w:rsidRDefault="00D354B7" w:rsidP="00F41D44">
            <w:pPr>
              <w:pStyle w:val="xmsolistparagraph"/>
              <w:numPr>
                <w:ilvl w:val="0"/>
                <w:numId w:val="34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projekt zakłada racjonalny harmonogram zadań.</w:t>
            </w:r>
          </w:p>
          <w:p w14:paraId="0A77AFF6" w14:textId="6CF41F50" w:rsidR="00D354B7" w:rsidRPr="000D1894" w:rsidRDefault="00D354B7" w:rsidP="00F41D44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237027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0D189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0D1894" w:rsidRDefault="00D354B7" w:rsidP="00F41D44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760" w:type="pct"/>
          </w:tcPr>
          <w:p w14:paraId="2E705A5F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747B6F8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97156E7" w14:textId="15340CF0" w:rsidR="00D354B7" w:rsidRPr="000D1894" w:rsidRDefault="00D354B7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25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pkt. w ramach oceny kryterium.</w:t>
            </w:r>
          </w:p>
          <w:p w14:paraId="3A07E891" w14:textId="08E11BDF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3" w:name="_Hlk142031460"/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</w:t>
            </w:r>
            <w:r w:rsidR="000251D7" w:rsidRPr="000D1894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bookmarkEnd w:id="3"/>
          <w:p w14:paraId="18929534" w14:textId="3EF6F4D5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Kryterium nie jest spełnione, jeśli oceniający przyzna 1</w:t>
            </w:r>
            <w:r w:rsidR="000251D7" w:rsidRPr="000D1894">
              <w:rPr>
                <w:rFonts w:ascii="Arial" w:hAnsi="Arial" w:cs="Arial"/>
                <w:sz w:val="24"/>
                <w:szCs w:val="24"/>
              </w:rPr>
              <w:t>4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C5573EE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3 stopnia o ostatecznej kolejności na liście projektów skierowanych do etapu negocjacji, gdy więcej niż jeden projekt uzyska taką samą liczbę punktów.</w:t>
            </w:r>
          </w:p>
        </w:tc>
      </w:tr>
      <w:tr w:rsidR="00D354B7" w:rsidRPr="000D1894" w14:paraId="2985CF1F" w14:textId="77777777" w:rsidTr="00BB2403">
        <w:tc>
          <w:tcPr>
            <w:tcW w:w="182" w:type="pct"/>
          </w:tcPr>
          <w:p w14:paraId="61293C53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593" w:type="pct"/>
          </w:tcPr>
          <w:p w14:paraId="05FC24C2" w14:textId="67A96764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465" w:type="pct"/>
          </w:tcPr>
          <w:p w14:paraId="351AC978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D5B75C2" w14:textId="77777777" w:rsidR="008C7423" w:rsidRPr="000D1894" w:rsidRDefault="008C7423" w:rsidP="00F41D44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5CFE1704" w14:textId="47740D1B" w:rsidR="008C7423" w:rsidRPr="000D1894" w:rsidRDefault="008C7423" w:rsidP="00F41D44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AC5D2DE" w14:textId="6463AB38" w:rsidR="008C7423" w:rsidRPr="000D1894" w:rsidRDefault="008C7423" w:rsidP="00F41D44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1F3D6C7B" w14:textId="33F6C000" w:rsidR="00D354B7" w:rsidRPr="000D1894" w:rsidRDefault="008C7423" w:rsidP="00F41D44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0AEDBF58" w14:textId="1D762476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237027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1E6A68" w:rsidRPr="000D189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5DD23B5B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760" w:type="pct"/>
          </w:tcPr>
          <w:p w14:paraId="7C0489F9" w14:textId="77777777" w:rsidR="000705B9" w:rsidRPr="000D1894" w:rsidRDefault="000705B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72294DD1" w14:textId="2B48655F" w:rsidR="00D354B7" w:rsidRPr="000D1894" w:rsidRDefault="000705B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D203678" w14:textId="23FCE812" w:rsidR="00D354B7" w:rsidRPr="000D1894" w:rsidRDefault="00D354B7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0D1894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74239407" w14:textId="3E172D7C" w:rsidR="00D354B7" w:rsidRPr="000D1894" w:rsidRDefault="000705B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projektów, jeśli oceniający przyzna co najmniej 12 punktów w ramach oceny kryterium.</w:t>
            </w:r>
          </w:p>
          <w:p w14:paraId="13F2B852" w14:textId="6B41D64D" w:rsidR="00D354B7" w:rsidRPr="000D1894" w:rsidRDefault="00D354B7" w:rsidP="00F41D44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0D1894">
              <w:rPr>
                <w:rFonts w:ascii="Arial" w:hAnsi="Arial" w:cs="Arial"/>
                <w:sz w:val="24"/>
                <w:szCs w:val="24"/>
              </w:rPr>
              <w:t>1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F707D5A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Kryterium będzie miało charakter rozstrzygający 5 stopnia o ostatecznej kolejności na liście projektów skierowanych do etapu negocjacji, gdy więcej niż jeden projekt uzyska taką samą liczbę punktów.</w:t>
            </w:r>
          </w:p>
        </w:tc>
      </w:tr>
      <w:tr w:rsidR="00D354B7" w:rsidRPr="000D1894" w14:paraId="40E455EC" w14:textId="77777777" w:rsidTr="00BB2403">
        <w:tc>
          <w:tcPr>
            <w:tcW w:w="182" w:type="pct"/>
          </w:tcPr>
          <w:p w14:paraId="0D67A18C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593" w:type="pct"/>
          </w:tcPr>
          <w:p w14:paraId="5BAD1DB2" w14:textId="68F04C54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465" w:type="pct"/>
          </w:tcPr>
          <w:p w14:paraId="1B592B74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0D1894" w:rsidRDefault="00D354B7" w:rsidP="00F41D44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520B3F60" w14:textId="77777777" w:rsidR="00D354B7" w:rsidRPr="000D1894" w:rsidRDefault="00D354B7" w:rsidP="00F41D44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148B2CC1" w14:textId="77777777" w:rsidR="00D354B7" w:rsidRPr="000D1894" w:rsidRDefault="00D354B7" w:rsidP="00F41D44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A40AAA6" w14:textId="53E9F52E" w:rsidR="00D354B7" w:rsidRPr="000D1894" w:rsidRDefault="00D354B7" w:rsidP="00F41D44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DDF8788" w14:textId="77777777" w:rsidR="00D354B7" w:rsidRPr="000D1894" w:rsidRDefault="00D354B7" w:rsidP="00F41D44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635F5574" w14:textId="77777777" w:rsidR="00D354B7" w:rsidRPr="000D1894" w:rsidRDefault="00D354B7" w:rsidP="00F41D44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B5E364E" w14:textId="77777777" w:rsidR="00D354B7" w:rsidRPr="000D1894" w:rsidRDefault="00D354B7" w:rsidP="00F41D44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8562F25" w14:textId="77777777" w:rsidR="00D354B7" w:rsidRPr="000D1894" w:rsidRDefault="00D354B7" w:rsidP="00F41D44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D5B6BFE" w14:textId="645BCF36" w:rsidR="00D354B7" w:rsidRPr="000D1894" w:rsidRDefault="00D354B7" w:rsidP="00F41D44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7B0F4F55" w14:textId="36C2E40A" w:rsidR="00D354B7" w:rsidRPr="000D1894" w:rsidRDefault="00D354B7" w:rsidP="00F41D44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budżet projektu jest adekwatny do założeń projektu i Regulaminu wyboru projektów.</w:t>
            </w:r>
          </w:p>
          <w:p w14:paraId="235C80F7" w14:textId="7FED77A3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FD0D85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0D1894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760" w:type="pct"/>
          </w:tcPr>
          <w:p w14:paraId="0F92F2DD" w14:textId="6A4D9E1E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D315DF"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02EF35D" w14:textId="0833E9B9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14F1AA3A" w14:textId="60CA97FD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12 punktów w ramach oceny kryterium.</w:t>
            </w:r>
          </w:p>
          <w:p w14:paraId="542FF5CD" w14:textId="3830E2AE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EF5A5BE" w14:textId="77777777" w:rsidR="00D354B7" w:rsidRPr="000D1894" w:rsidRDefault="00D354B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</w:tr>
    </w:tbl>
    <w:p w14:paraId="629F2E15" w14:textId="14D1DE56" w:rsidR="009807D0" w:rsidRPr="00951BD7" w:rsidRDefault="009807D0" w:rsidP="00951BD7">
      <w:pPr>
        <w:pStyle w:val="Nagwek1"/>
        <w:numPr>
          <w:ilvl w:val="0"/>
          <w:numId w:val="49"/>
        </w:numPr>
        <w:rPr>
          <w:rFonts w:ascii="Arial" w:hAnsi="Arial" w:cs="Arial"/>
          <w:b/>
          <w:bCs/>
          <w:color w:val="auto"/>
          <w:sz w:val="24"/>
          <w:szCs w:val="24"/>
        </w:rPr>
      </w:pPr>
      <w:r w:rsidRPr="00951BD7">
        <w:rPr>
          <w:rFonts w:ascii="Arial" w:hAnsi="Arial" w:cs="Arial"/>
          <w:b/>
          <w:bCs/>
          <w:color w:val="auto"/>
          <w:sz w:val="24"/>
          <w:szCs w:val="24"/>
        </w:rPr>
        <w:t>Kryteria dostępu</w:t>
      </w:r>
    </w:p>
    <w:tbl>
      <w:tblPr>
        <w:tblStyle w:val="Tabela-Siatka"/>
        <w:tblW w:w="5084" w:type="pct"/>
        <w:tblLook w:val="0620" w:firstRow="1" w:lastRow="0" w:firstColumn="0" w:lastColumn="0" w:noHBand="1" w:noVBand="1"/>
      </w:tblPr>
      <w:tblGrid>
        <w:gridCol w:w="1548"/>
        <w:gridCol w:w="2937"/>
        <w:gridCol w:w="7274"/>
        <w:gridCol w:w="2470"/>
      </w:tblGrid>
      <w:tr w:rsidR="006D3CEF" w:rsidRPr="000D1894" w14:paraId="0272BCD8" w14:textId="77777777" w:rsidTr="00023BEE">
        <w:trPr>
          <w:tblHeader/>
        </w:trPr>
        <w:tc>
          <w:tcPr>
            <w:tcW w:w="544" w:type="pct"/>
            <w:shd w:val="clear" w:color="auto" w:fill="D9D9D9" w:themeFill="background1" w:themeFillShade="D9"/>
          </w:tcPr>
          <w:p w14:paraId="1446A57B" w14:textId="77777777" w:rsidR="009807D0" w:rsidRPr="000D1894" w:rsidRDefault="009807D0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32" w:type="pct"/>
            <w:shd w:val="clear" w:color="auto" w:fill="D9D9D9" w:themeFill="background1" w:themeFillShade="D9"/>
          </w:tcPr>
          <w:p w14:paraId="75472284" w14:textId="77777777" w:rsidR="009807D0" w:rsidRPr="000D1894" w:rsidRDefault="009807D0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56" w:type="pct"/>
            <w:shd w:val="clear" w:color="auto" w:fill="D9D9D9" w:themeFill="background1" w:themeFillShade="D9"/>
          </w:tcPr>
          <w:p w14:paraId="4504230E" w14:textId="77777777" w:rsidR="009807D0" w:rsidRPr="000D1894" w:rsidRDefault="009807D0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14:paraId="4AC1A8BA" w14:textId="77777777" w:rsidR="009807D0" w:rsidRPr="000D1894" w:rsidRDefault="009807D0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6D3CEF" w:rsidRPr="000D1894" w14:paraId="58E84E26" w14:textId="77777777" w:rsidTr="00023BEE">
        <w:trPr>
          <w:trHeight w:val="1082"/>
        </w:trPr>
        <w:tc>
          <w:tcPr>
            <w:tcW w:w="544" w:type="pct"/>
          </w:tcPr>
          <w:p w14:paraId="363168E5" w14:textId="2EBC02C2" w:rsidR="004214F4" w:rsidRPr="000D1894" w:rsidRDefault="003830BC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32" w:type="pct"/>
          </w:tcPr>
          <w:p w14:paraId="2091E28C" w14:textId="1BE0E495" w:rsidR="002C3A45" w:rsidRPr="000D1894" w:rsidRDefault="00BE7B8C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 zakłada, że maksymalna wartość dofinansowania projektu nie przekracza kwoty przeznaczonej na dofinansowanie projekt</w:t>
            </w:r>
            <w:r w:rsidR="00B177E6">
              <w:rPr>
                <w:rFonts w:ascii="Arial" w:hAnsi="Arial" w:cs="Arial"/>
                <w:b/>
                <w:color w:val="000000"/>
                <w:sz w:val="24"/>
                <w:szCs w:val="24"/>
              </w:rPr>
              <w:t>ów</w:t>
            </w:r>
          </w:p>
        </w:tc>
        <w:tc>
          <w:tcPr>
            <w:tcW w:w="2556" w:type="pct"/>
          </w:tcPr>
          <w:p w14:paraId="1255F1C3" w14:textId="77777777" w:rsidR="00A74311" w:rsidRPr="00A74311" w:rsidRDefault="00A74311" w:rsidP="00A7431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74311">
              <w:rPr>
                <w:rFonts w:ascii="Arial" w:hAnsi="Arial" w:cs="Arial"/>
                <w:sz w:val="24"/>
                <w:szCs w:val="24"/>
              </w:rPr>
              <w:t>W kryterium sprawdzimy, czy maksymalna wartość dofinansowania projektu nie przekracza kwoty przeznaczonej na dofinansowanie projektów w naborze.</w:t>
            </w:r>
          </w:p>
          <w:p w14:paraId="0628781F" w14:textId="77777777" w:rsidR="00A74311" w:rsidRPr="00A74311" w:rsidRDefault="00A74311" w:rsidP="00A7431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74311">
              <w:rPr>
                <w:rFonts w:ascii="Arial" w:hAnsi="Arial" w:cs="Arial"/>
                <w:sz w:val="24"/>
                <w:szCs w:val="24"/>
              </w:rPr>
              <w:t>Kwota przeznaczona na dofinansowanie projektów dla naboru jest wstępnie określona w kolumnie „Kwota dofinansowania UE+BP” Harmonogramu naborów wniosków o dofinansowanie projektów w programie Fundusze Europejskie dla Kujaw i Pomorza 2021-2027 aktualnego na dzień ogłoszenia naboru.</w:t>
            </w:r>
          </w:p>
          <w:p w14:paraId="5994EC2A" w14:textId="77777777" w:rsidR="00A74311" w:rsidRPr="00A74311" w:rsidRDefault="00A74311" w:rsidP="00A7431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74311">
              <w:rPr>
                <w:rFonts w:ascii="Arial" w:hAnsi="Arial" w:cs="Arial"/>
                <w:sz w:val="24"/>
                <w:szCs w:val="24"/>
              </w:rPr>
              <w:t>Na potrzeby kryterium wiążąca jest kwota przeznaczona na dofinansowanie projektów wskazana w §5 Informacja finansowa Regulaminu wyboru projektów dla naboru.</w:t>
            </w:r>
          </w:p>
          <w:p w14:paraId="4134FC39" w14:textId="77777777" w:rsidR="00A74311" w:rsidRPr="00A74311" w:rsidRDefault="00A74311" w:rsidP="00A7431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74311">
              <w:rPr>
                <w:rFonts w:ascii="Arial" w:hAnsi="Arial" w:cs="Arial"/>
                <w:sz w:val="24"/>
                <w:szCs w:val="24"/>
              </w:rPr>
              <w:lastRenderedPageBreak/>
              <w:t>W szczególnie uzasadnionych przypadkach Instytucja Zarządzająca może wyrazić zgodę, w trakcie realizacji projektu na wniosek beneficjenta, na zwiększenie zakładanej wartości dofinansowania projektu ponad kwotę przeznaczoną na dofinansowanie projektów wskazaną w §5 Informacja finansowa Regulaminu wyboru projektów dla naboru.</w:t>
            </w:r>
          </w:p>
          <w:p w14:paraId="17ACE808" w14:textId="547BF227" w:rsidR="004214F4" w:rsidRPr="000D1894" w:rsidRDefault="00A74311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743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§5 Informacja finansowa w Regulaminie wyboru projektów.</w:t>
            </w:r>
          </w:p>
        </w:tc>
        <w:tc>
          <w:tcPr>
            <w:tcW w:w="868" w:type="pct"/>
          </w:tcPr>
          <w:p w14:paraId="18203142" w14:textId="35F05D08" w:rsidR="00513B1A" w:rsidRPr="000D1894" w:rsidRDefault="004214F4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903DDD"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5F4E4635" w14:textId="39F4C705" w:rsidR="004214F4" w:rsidRPr="000D1894" w:rsidRDefault="004214F4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6D3CEF" w:rsidRPr="000D1894" w14:paraId="5E045169" w14:textId="77777777" w:rsidTr="00023BEE">
        <w:tc>
          <w:tcPr>
            <w:tcW w:w="544" w:type="pct"/>
            <w:shd w:val="clear" w:color="auto" w:fill="FFFFFF" w:themeFill="background1"/>
          </w:tcPr>
          <w:p w14:paraId="1A6C8A76" w14:textId="26BDCEA8" w:rsidR="00100469" w:rsidRPr="000D1894" w:rsidRDefault="0010046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52158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2" w:type="pct"/>
            <w:shd w:val="clear" w:color="auto" w:fill="FFFFFF" w:themeFill="background1"/>
          </w:tcPr>
          <w:p w14:paraId="5108A1F0" w14:textId="48C1E658" w:rsidR="00100469" w:rsidRPr="000D1894" w:rsidRDefault="00100469" w:rsidP="00F41D44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zapisami Szczegółowego Opisu Priorytetów</w:t>
            </w:r>
            <w:r w:rsidR="00D31AC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(SzOP)</w:t>
            </w:r>
          </w:p>
        </w:tc>
        <w:tc>
          <w:tcPr>
            <w:tcW w:w="2556" w:type="pct"/>
            <w:shd w:val="clear" w:color="auto" w:fill="FFFFFF" w:themeFill="background1"/>
          </w:tcPr>
          <w:p w14:paraId="0B0562AC" w14:textId="36AB16E4" w:rsidR="001E7052" w:rsidRPr="000D1894" w:rsidRDefault="001E7052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dla Działania 8.24 Usługi społeczne i zdrowotne w wersji aktualnej na dzień rozpoczęcia naboru</w:t>
            </w:r>
            <w:r w:rsidR="00D31AC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0D189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B4E5D32" w14:textId="78C8E4F4" w:rsidR="001E7052" w:rsidRPr="000D1894" w:rsidRDefault="001E7052" w:rsidP="00681E24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</w:t>
            </w:r>
            <w:r w:rsidR="003B7029">
              <w:rPr>
                <w:rFonts w:ascii="Arial" w:hAnsi="Arial" w:cs="Arial"/>
                <w:sz w:val="24"/>
                <w:szCs w:val="24"/>
              </w:rPr>
              <w:t>”</w:t>
            </w:r>
          </w:p>
          <w:p w14:paraId="385A3EFA" w14:textId="77777777" w:rsidR="001E7052" w:rsidRPr="000D1894" w:rsidRDefault="001E7052" w:rsidP="00681E24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0C233DDD" w14:textId="77777777" w:rsidR="00681E24" w:rsidRDefault="001E7052" w:rsidP="00681E24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 [PLN]”</w:t>
            </w:r>
            <w:r w:rsidR="00681E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BD87CC" w14:textId="2D61E6AB" w:rsidR="001E7052" w:rsidRPr="00315252" w:rsidRDefault="00681E24" w:rsidP="00315252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1955F71F" w14:textId="4E8185F1" w:rsidR="001F1690" w:rsidRPr="001F1690" w:rsidRDefault="001F1690" w:rsidP="00F41D44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39628E" w14:textId="6890E2B4" w:rsidR="00100469" w:rsidRPr="000D1894" w:rsidRDefault="001E7052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  <w:shd w:val="clear" w:color="auto" w:fill="FFFFFF" w:themeFill="background1"/>
          </w:tcPr>
          <w:p w14:paraId="7412E144" w14:textId="1A7DC64A" w:rsidR="00100469" w:rsidRPr="000D1894" w:rsidRDefault="0010046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903DDD"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5B86D0C7" w14:textId="4DB1609C" w:rsidR="0081458B" w:rsidRPr="000D1894" w:rsidRDefault="00B8788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10D0B" w:rsidRPr="000D1894" w14:paraId="03D34E51" w14:textId="77777777" w:rsidTr="00023BEE">
        <w:tc>
          <w:tcPr>
            <w:tcW w:w="544" w:type="pct"/>
          </w:tcPr>
          <w:p w14:paraId="07A19594" w14:textId="20F83087" w:rsidR="00810D0B" w:rsidRPr="000D1894" w:rsidRDefault="00810D0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76424110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8D763A"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32" w:type="pct"/>
            <w:tcBorders>
              <w:bottom w:val="single" w:sz="4" w:space="0" w:color="auto"/>
            </w:tcBorders>
          </w:tcPr>
          <w:p w14:paraId="5CF40503" w14:textId="439221C4" w:rsidR="00810D0B" w:rsidRPr="000D1894" w:rsidRDefault="00810D0B" w:rsidP="00F41D4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45420294"/>
            <w:r w:rsidRPr="000D1894"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Wnioskodawcą lub partnerem jest jednostka samorządu terytorialnego</w:t>
            </w:r>
            <w:bookmarkEnd w:id="5"/>
          </w:p>
        </w:tc>
        <w:tc>
          <w:tcPr>
            <w:tcW w:w="2556" w:type="pct"/>
            <w:tcBorders>
              <w:bottom w:val="single" w:sz="4" w:space="0" w:color="auto"/>
            </w:tcBorders>
          </w:tcPr>
          <w:p w14:paraId="2808CD66" w14:textId="5921809A" w:rsidR="006E5BA3" w:rsidRPr="00146243" w:rsidRDefault="00146243" w:rsidP="0014624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6" w:name="_Hlk141880635"/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wnioskodawcą lub partnerem w projekcie jest gmina, dla mieszkańców której zaplanowano utworzenie/finansowanie działalności </w:t>
            </w:r>
            <w:r w:rsidR="00681E24">
              <w:rPr>
                <w:rFonts w:ascii="Arial" w:hAnsi="Arial" w:cs="Arial"/>
                <w:color w:val="000000"/>
                <w:sz w:val="24"/>
                <w:szCs w:val="24"/>
              </w:rPr>
              <w:t>dziennego domu pomocy</w:t>
            </w:r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C634379" w14:textId="6B61350A" w:rsidR="00146243" w:rsidRDefault="00146243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 xml:space="preserve">Jeżeli projekt zakłada utworzenie/finansowanie działalności </w:t>
            </w:r>
            <w:r w:rsidR="00961F59">
              <w:rPr>
                <w:rFonts w:ascii="Arial" w:hAnsi="Arial" w:cs="Arial"/>
                <w:color w:val="000000"/>
                <w:sz w:val="24"/>
                <w:szCs w:val="24"/>
              </w:rPr>
              <w:t>dziennego domu pomocy</w:t>
            </w:r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 xml:space="preserve"> dla mieszkańców więcej niż jednej gminy, partnerem musi być </w:t>
            </w:r>
            <w:r w:rsidR="00AB2F68">
              <w:rPr>
                <w:rFonts w:ascii="Arial" w:hAnsi="Arial" w:cs="Arial"/>
                <w:color w:val="000000"/>
                <w:sz w:val="24"/>
                <w:szCs w:val="24"/>
              </w:rPr>
              <w:t>każda</w:t>
            </w:r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 xml:space="preserve"> gmina,</w:t>
            </w:r>
            <w:r w:rsidR="006E5BA3">
              <w:rPr>
                <w:rFonts w:ascii="Arial" w:hAnsi="Arial" w:cs="Arial"/>
                <w:color w:val="000000"/>
                <w:sz w:val="24"/>
                <w:szCs w:val="24"/>
              </w:rPr>
              <w:t xml:space="preserve"> na terenie której zlokalizowany jest DDP</w:t>
            </w:r>
            <w:r w:rsidRPr="0014624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9B033B">
              <w:rPr>
                <w:rFonts w:ascii="Arial" w:hAnsi="Arial" w:cs="Arial"/>
                <w:color w:val="000000"/>
                <w:sz w:val="24"/>
                <w:szCs w:val="24"/>
              </w:rPr>
              <w:t xml:space="preserve"> Jeżeli projekt zakłada utworzenie/finansowanie działalności dziennych domów pomocy, na terenie kilku gmin, obowiązek zawarcia partnerstwa projektowego dotyczy każdej z gmin, </w:t>
            </w:r>
            <w:r w:rsidR="006E5BA3">
              <w:rPr>
                <w:rFonts w:ascii="Arial" w:hAnsi="Arial" w:cs="Arial"/>
                <w:color w:val="000000"/>
                <w:sz w:val="24"/>
                <w:szCs w:val="24"/>
              </w:rPr>
              <w:t>na terenie której zlokalizowany jest DDP.</w:t>
            </w:r>
            <w:bookmarkEnd w:id="6"/>
          </w:p>
          <w:p w14:paraId="62477462" w14:textId="24057628" w:rsidR="00810D0B" w:rsidRPr="000D1894" w:rsidRDefault="00810D0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Wnioskodawcą lub partnerem w projekcie może być każdy podmiot z katalogu określonego w polu „Typ beneficjenta – ogólny” Szczegółowego Opisu Priorytetów w wersji aktualnej na dzień rozpoczęcia naboru, pod warunkiem zagwarantowania udziału samorządu gmin</w:t>
            </w:r>
            <w:r w:rsidR="00A34E80" w:rsidRPr="000D1894">
              <w:rPr>
                <w:rFonts w:ascii="Arial" w:hAnsi="Arial" w:cs="Arial"/>
                <w:color w:val="000000"/>
                <w:sz w:val="24"/>
                <w:szCs w:val="24"/>
              </w:rPr>
              <w:t>nego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E333CD">
              <w:rPr>
                <w:rFonts w:ascii="Arial" w:hAnsi="Arial" w:cs="Arial"/>
                <w:color w:val="000000"/>
                <w:sz w:val="24"/>
                <w:szCs w:val="24"/>
              </w:rPr>
              <w:t xml:space="preserve">(w roli lidera lub partnera)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realizacji projektu</w:t>
            </w:r>
            <w:r w:rsidR="00EA65FC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</w:t>
            </w:r>
            <w:r w:rsidR="00C66481">
              <w:rPr>
                <w:rFonts w:ascii="Arial" w:hAnsi="Arial" w:cs="Arial"/>
                <w:color w:val="000000"/>
                <w:sz w:val="24"/>
                <w:szCs w:val="24"/>
              </w:rPr>
              <w:t xml:space="preserve"> zakresu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na potrzeby danego postępowania w Regulaminie wyboru projektów, w zakresie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zgodności z wytycznymi, o których mowa w ustawie wdrożeniowej oraz przepisami prawa krajowego.</w:t>
            </w:r>
          </w:p>
          <w:p w14:paraId="1871316A" w14:textId="05238C55" w:rsidR="00810D0B" w:rsidRPr="000D1894" w:rsidRDefault="00810D0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868" w:type="pct"/>
            <w:tcBorders>
              <w:bottom w:val="single" w:sz="4" w:space="0" w:color="auto"/>
            </w:tcBorders>
          </w:tcPr>
          <w:p w14:paraId="2CC52974" w14:textId="77777777" w:rsidR="00810D0B" w:rsidRDefault="00810D0B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Pr="000D1894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2E315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9816382" w14:textId="45844DCD" w:rsidR="002E3158" w:rsidRPr="000D1894" w:rsidRDefault="002E3158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bookmarkEnd w:id="4"/>
      <w:tr w:rsidR="00EA65FC" w:rsidRPr="000D1894" w14:paraId="34C04C0E" w14:textId="77777777" w:rsidTr="00023BEE">
        <w:tc>
          <w:tcPr>
            <w:tcW w:w="544" w:type="pct"/>
          </w:tcPr>
          <w:p w14:paraId="098D4922" w14:textId="2319457D" w:rsidR="00EA65FC" w:rsidRPr="000D1894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C.4</w:t>
            </w:r>
          </w:p>
        </w:tc>
        <w:tc>
          <w:tcPr>
            <w:tcW w:w="1032" w:type="pct"/>
            <w:tcBorders>
              <w:bottom w:val="single" w:sz="4" w:space="0" w:color="auto"/>
            </w:tcBorders>
          </w:tcPr>
          <w:p w14:paraId="0C3B43A5" w14:textId="1B8B8CDA" w:rsidR="00EA65FC" w:rsidRPr="000D1894" w:rsidRDefault="00EA65FC" w:rsidP="00EA65F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Obszar realizacji </w:t>
            </w:r>
          </w:p>
        </w:tc>
        <w:tc>
          <w:tcPr>
            <w:tcW w:w="2556" w:type="pct"/>
            <w:tcBorders>
              <w:bottom w:val="single" w:sz="4" w:space="0" w:color="auto"/>
            </w:tcBorders>
          </w:tcPr>
          <w:p w14:paraId="53A742C3" w14:textId="0B3CBBBE" w:rsidR="00EA65FC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nie będzie realizowany na obszarze gminy, na terenie której funkcjonował, funkcjonuje lub będzie funkcjonować dzienny dom pomocy, który uzyskał dofinansowanie w naborach n</w:t>
            </w:r>
            <w:r w:rsidRPr="00BC4CC5">
              <w:rPr>
                <w:rFonts w:ascii="Arial" w:hAnsi="Arial" w:cs="Arial"/>
                <w:color w:val="000000"/>
                <w:sz w:val="24"/>
                <w:szCs w:val="24"/>
              </w:rPr>
              <w:t xml:space="preserve">r </w:t>
            </w:r>
            <w:r w:rsidRPr="00EA65FC">
              <w:rPr>
                <w:rFonts w:ascii="Arial" w:hAnsi="Arial" w:cs="Arial"/>
                <w:color w:val="000000"/>
                <w:sz w:val="24"/>
                <w:szCs w:val="24"/>
              </w:rPr>
              <w:t>FEKP.08.24-IZ.00-007/23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 </w:t>
            </w:r>
            <w:r w:rsidRPr="00BC4CC5">
              <w:rPr>
                <w:rFonts w:ascii="Arial" w:hAnsi="Arial" w:cs="Arial"/>
                <w:color w:val="000000"/>
                <w:sz w:val="24"/>
                <w:szCs w:val="24"/>
              </w:rPr>
              <w:t>FEKP.08.24-IZ.00-059/23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2B91C30" w14:textId="33FB2C49" w:rsidR="00EA65FC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Oznacza to, że projekt nie może dotyczyć utworzenia DDP, zwiększenia liczby miejsc w DDP</w:t>
            </w:r>
            <w:r w:rsidR="0093480B">
              <w:rPr>
                <w:rFonts w:ascii="Arial" w:hAnsi="Arial" w:cs="Arial"/>
                <w:color w:val="000000"/>
                <w:sz w:val="24"/>
                <w:szCs w:val="24"/>
              </w:rPr>
              <w:t xml:space="preserve"> 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wsparcia istniejącego DDP, o ile jest/ma być zlokalizowany na obszarze gminy wskazanej na liście stanowiącej załącznik do Regulaminu wyboru projektów.</w:t>
            </w:r>
          </w:p>
          <w:p w14:paraId="227B461D" w14:textId="0CC69971" w:rsidR="00EA65FC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Powyższa lista będzie uwzględniać gminy, na terenie których znajdują się DDP wsparte w ramach naborów </w:t>
            </w:r>
            <w:r w:rsidRPr="003C7B25">
              <w:rPr>
                <w:rFonts w:ascii="Arial" w:hAnsi="Arial" w:cs="Arial"/>
                <w:color w:val="000000"/>
                <w:sz w:val="24"/>
                <w:szCs w:val="24"/>
              </w:rPr>
              <w:t>FEKP.08.24-IZ.00-007/23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 n</w:t>
            </w:r>
            <w:r w:rsidRPr="00BC4CC5">
              <w:rPr>
                <w:rFonts w:ascii="Arial" w:hAnsi="Arial" w:cs="Arial"/>
                <w:color w:val="000000"/>
                <w:sz w:val="24"/>
                <w:szCs w:val="24"/>
              </w:rPr>
              <w:t>r FEKP.08.24-IZ.00-059/23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Jako wsparcie należy tu rozumieć zarówno utworzenie DDP, zwiększenie liczby miejsc w DDP </w:t>
            </w:r>
            <w:r w:rsidR="0093480B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dofinansowanie istniejącego DDP. Lista zostanie stworzona w oparciu o listy </w:t>
            </w:r>
            <w:r w:rsidRPr="003C7B25">
              <w:rPr>
                <w:rFonts w:ascii="Arial" w:hAnsi="Arial" w:cs="Arial"/>
                <w:color w:val="000000"/>
                <w:sz w:val="24"/>
                <w:szCs w:val="24"/>
              </w:rPr>
              <w:t>zatwierdz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ające</w:t>
            </w:r>
            <w:r w:rsidRPr="003C7B25">
              <w:rPr>
                <w:rFonts w:ascii="Arial" w:hAnsi="Arial" w:cs="Arial"/>
                <w:color w:val="000000"/>
                <w:sz w:val="24"/>
                <w:szCs w:val="24"/>
              </w:rPr>
              <w:t xml:space="preserve"> cząstkow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e </w:t>
            </w:r>
            <w:r w:rsidRPr="003C7B25">
              <w:rPr>
                <w:rFonts w:ascii="Arial" w:hAnsi="Arial" w:cs="Arial"/>
                <w:color w:val="000000"/>
                <w:sz w:val="24"/>
                <w:szCs w:val="24"/>
              </w:rPr>
              <w:t>wynik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Pr="003C7B25">
              <w:rPr>
                <w:rFonts w:ascii="Arial" w:hAnsi="Arial" w:cs="Arial"/>
                <w:color w:val="000000"/>
                <w:sz w:val="24"/>
                <w:szCs w:val="24"/>
              </w:rPr>
              <w:t xml:space="preserve"> oceny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projektów oraz listę kończącą postępowanie (jeśli zostanie opublikowana przed dniem ogłoszenia naboru) wraz z ich ewentualnymi aktualizacjami (jeśli zostaną opublikowane przed dniem ogłoszenia naboru).</w:t>
            </w:r>
          </w:p>
          <w:p w14:paraId="589EBD73" w14:textId="45DEB234" w:rsidR="00EA65FC" w:rsidRPr="00146243" w:rsidRDefault="00EA65FC" w:rsidP="005A0E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weryfikowane w oparciu o wniosek o dofinansowanie projektu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listę gmin stanowiącą załącznik do Regulaminu wyboru projektów.</w:t>
            </w:r>
          </w:p>
        </w:tc>
        <w:tc>
          <w:tcPr>
            <w:tcW w:w="868" w:type="pct"/>
            <w:tcBorders>
              <w:bottom w:val="single" w:sz="4" w:space="0" w:color="auto"/>
            </w:tcBorders>
          </w:tcPr>
          <w:p w14:paraId="4CA66F1A" w14:textId="77777777" w:rsidR="00EA65FC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Pr="000D1894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CD6BA92" w14:textId="28010CF7" w:rsidR="00EA65FC" w:rsidRPr="000D1894" w:rsidRDefault="00EA65FC" w:rsidP="00EA65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023BEE" w:rsidRPr="000D1894" w14:paraId="3A23EC1B" w14:textId="77777777" w:rsidTr="00023BEE">
        <w:tc>
          <w:tcPr>
            <w:tcW w:w="544" w:type="pct"/>
          </w:tcPr>
          <w:p w14:paraId="5014F1F9" w14:textId="569C3F0E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CD79" w14:textId="32443E4F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7" w:name="_Hlk145420615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Podmiot występuje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maksymalnie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razy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 ramach naboru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bookmarkEnd w:id="7"/>
          </w:p>
        </w:tc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AF7D" w14:textId="1F7218C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czy jeden podmiot, w ramach złożonych wniosków o dofinansowanie projektu, wystąpił maksymalnie </w:t>
            </w:r>
            <w:r>
              <w:rPr>
                <w:rFonts w:ascii="Arial" w:hAnsi="Arial" w:cs="Arial"/>
                <w:sz w:val="24"/>
                <w:szCs w:val="24"/>
              </w:rPr>
              <w:t>dwa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razy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tzn. dopuszcza się możliwość, </w:t>
            </w:r>
            <w:bookmarkStart w:id="8" w:name="_Hlk145421001"/>
            <w:r w:rsidRPr="000D1894">
              <w:rPr>
                <w:rFonts w:ascii="Arial" w:hAnsi="Arial" w:cs="Arial"/>
                <w:sz w:val="24"/>
                <w:szCs w:val="24"/>
              </w:rPr>
              <w:t>że jeden podmiot wystąpi:</w:t>
            </w:r>
          </w:p>
          <w:p w14:paraId="152F576F" w14:textId="3A1E5866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dwa razy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jako lider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E9F6F0F" w14:textId="16D5A48B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dwa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razy jako partner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59DF496" w14:textId="1D161EF9" w:rsidR="00023BEE" w:rsidRPr="00C708AF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raz jako lider i raz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jako partner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bookmarkEnd w:id="8"/>
          </w:p>
          <w:p w14:paraId="173E8A01" w14:textId="61F4DD6A" w:rsidR="00023BEE" w:rsidRPr="002F4A3B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weryfikowane na podstawie rejestru wniosków o dofinansowanie realizacji projektów złożonych w odpowiedzi na nabór. 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W przypadku gdy dany podmiot wystąpi w ramach naboru więcej niż </w:t>
            </w:r>
            <w:r>
              <w:rPr>
                <w:rFonts w:ascii="Arial" w:hAnsi="Arial" w:cs="Arial"/>
                <w:sz w:val="24"/>
                <w:szCs w:val="24"/>
              </w:rPr>
              <w:t xml:space="preserve">dwa </w:t>
            </w:r>
            <w:r w:rsidRPr="00C708AF">
              <w:rPr>
                <w:rFonts w:ascii="Arial" w:hAnsi="Arial" w:cs="Arial"/>
                <w:sz w:val="24"/>
                <w:szCs w:val="24"/>
              </w:rPr>
              <w:t>raz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jako lider </w:t>
            </w:r>
            <w:r>
              <w:rPr>
                <w:rFonts w:ascii="Arial" w:hAnsi="Arial" w:cs="Arial"/>
                <w:sz w:val="24"/>
                <w:szCs w:val="24"/>
              </w:rPr>
              <w:t xml:space="preserve">lub więcej niż dwa razy jako partner lub więcej niż raz jako lider i raz jako partner, </w:t>
            </w:r>
            <w:r w:rsidRPr="00C708AF">
              <w:rPr>
                <w:rFonts w:ascii="Arial" w:hAnsi="Arial" w:cs="Arial"/>
                <w:sz w:val="24"/>
                <w:szCs w:val="24"/>
              </w:rPr>
              <w:t>wszystkie wnioski, których dotyczy opisany przypadek zostaną odrzucone.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CEE87" w14:textId="777777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Tak /nie</w:t>
            </w:r>
          </w:p>
          <w:p w14:paraId="60ABE9B0" w14:textId="77777777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41032E" w14:textId="3E30EF1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023BEE" w:rsidRPr="000D1894" w14:paraId="11B7E22A" w14:textId="77777777" w:rsidTr="00023BEE">
        <w:tc>
          <w:tcPr>
            <w:tcW w:w="544" w:type="pct"/>
          </w:tcPr>
          <w:p w14:paraId="3581E541" w14:textId="432BCE9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2" w:type="pct"/>
          </w:tcPr>
          <w:p w14:paraId="5344B558" w14:textId="3165DABB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556" w:type="pct"/>
          </w:tcPr>
          <w:p w14:paraId="4A888A08" w14:textId="06E38D89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projekt jest realizowany na obszarze objętym FEdKP 2021-2027, tj. czy projekty skierowane do osób fizycznych, obejmują osoby mieszkające w rozumieniu Kodeksu cywilnego lub pracujące lub uczące się na terenie województwa kujawsko-pomorskiego, a w przypadku innych podmiotów czy posiadają one jednostkę organizacyjną na obszarze województwa kujawsko-pomorskiego.</w:t>
            </w:r>
          </w:p>
          <w:p w14:paraId="73243AE1" w14:textId="777777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Ponadto ocenie podlega, czy projekt jest skierowany do:</w:t>
            </w:r>
          </w:p>
          <w:p w14:paraId="57D04620" w14:textId="48AC5353" w:rsidR="00023BEE" w:rsidRPr="00D300D5" w:rsidRDefault="00023BEE" w:rsidP="00023BEE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300D5">
              <w:rPr>
                <w:rFonts w:ascii="Arial" w:hAnsi="Arial" w:cs="Arial"/>
                <w:sz w:val="24"/>
                <w:szCs w:val="24"/>
              </w:rPr>
              <w:lastRenderedPageBreak/>
              <w:t>osób potrzebujących wsparcia w codziennym funkcjonowaniu (w tym z powodu wieku, stanu zdrowia, niepełnosprawności).</w:t>
            </w:r>
          </w:p>
          <w:p w14:paraId="6C1F1E2D" w14:textId="777777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Uzupełniająco w ramach projektów działania mogą być kierowane do:</w:t>
            </w:r>
          </w:p>
          <w:p w14:paraId="16FC7AB6" w14:textId="4E6A25B9" w:rsidR="00023BEE" w:rsidRDefault="00023BEE" w:rsidP="00023BEE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300D5">
              <w:rPr>
                <w:rFonts w:ascii="Arial" w:hAnsi="Arial" w:cs="Arial"/>
                <w:sz w:val="24"/>
                <w:szCs w:val="24"/>
              </w:rPr>
              <w:t>osób sprawujących opiekę nad osobami potrzebującymi wsparcia w codziennym funkcjonowaniu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C30A559" w14:textId="7A7C8B64" w:rsidR="00023BEE" w:rsidRPr="00D300D5" w:rsidRDefault="00023BEE" w:rsidP="00023BEE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300D5">
              <w:rPr>
                <w:rFonts w:ascii="Arial" w:hAnsi="Arial" w:cs="Arial"/>
                <w:sz w:val="24"/>
                <w:szCs w:val="24"/>
              </w:rPr>
              <w:t>otoczenia osób potrzebujących wsparcia w codziennym funkcjonowaniu.</w:t>
            </w:r>
          </w:p>
          <w:p w14:paraId="0DEDDCCB" w14:textId="11440FA4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868" w:type="pct"/>
          </w:tcPr>
          <w:p w14:paraId="41950750" w14:textId="777777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344CA07" w14:textId="5BD1BAE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93C19D4" w14:textId="21073D8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kryterium do negocjacji w zakresie wskazanym w Regulaminie wyboru projektów.</w:t>
            </w:r>
          </w:p>
        </w:tc>
      </w:tr>
      <w:tr w:rsidR="00023BEE" w:rsidRPr="000D1894" w14:paraId="6B25736E" w14:textId="77777777" w:rsidTr="00023BEE">
        <w:tc>
          <w:tcPr>
            <w:tcW w:w="544" w:type="pct"/>
          </w:tcPr>
          <w:p w14:paraId="2297821E" w14:textId="02A10373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32" w:type="pct"/>
          </w:tcPr>
          <w:p w14:paraId="296775F7" w14:textId="4ADCD04C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Wnioskodawca przewidział w projekcie preferencje dla wybranych grup docelowych</w:t>
            </w:r>
          </w:p>
        </w:tc>
        <w:tc>
          <w:tcPr>
            <w:tcW w:w="2556" w:type="pct"/>
          </w:tcPr>
          <w:p w14:paraId="142FC176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na etapie rekrutacji będzie preferował osoby:</w:t>
            </w:r>
          </w:p>
          <w:p w14:paraId="071D9B25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a)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o znacznym lub umiarkowanym stopniu niepełnosprawności;</w:t>
            </w:r>
          </w:p>
          <w:p w14:paraId="15D594AA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b)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z niepełnosprawnością sprzężoną;</w:t>
            </w:r>
          </w:p>
          <w:p w14:paraId="3DB4F667" w14:textId="6B1E9465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c)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z zaburzeniami psychicznymi;</w:t>
            </w:r>
          </w:p>
          <w:p w14:paraId="625DB38B" w14:textId="0F2FD31E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z niepełnosprawnością intelektualną;</w:t>
            </w:r>
          </w:p>
          <w:p w14:paraId="3FBDCB70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z całościowymi zaburzeniami rozwojowymi (w rozumieniu zgodnym z Międzynarodową Klasyfikacją Chorób i Problemów Zdrowotnych ICD10);</w:t>
            </w:r>
          </w:p>
          <w:p w14:paraId="6F326FC3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f)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korzystające z programu FE PŻ;</w:t>
            </w:r>
          </w:p>
          <w:p w14:paraId="7CF67124" w14:textId="7F5EED56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g)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ab/>
              <w:t>zamieszkujące samotnie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1255FFF" w14:textId="099A33DA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 Wnioskodawca ma obowiązek zadeklarować spełnianie warunków wynikających z kryterium.</w:t>
            </w:r>
          </w:p>
        </w:tc>
        <w:tc>
          <w:tcPr>
            <w:tcW w:w="868" w:type="pct"/>
          </w:tcPr>
          <w:p w14:paraId="7D4BD2D1" w14:textId="38C2D31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1E07642" w14:textId="60E39E13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6313A85A" w14:textId="77777777" w:rsidTr="00023BEE">
        <w:tc>
          <w:tcPr>
            <w:tcW w:w="544" w:type="pct"/>
            <w:shd w:val="clear" w:color="auto" w:fill="FFFFFF" w:themeFill="background1"/>
          </w:tcPr>
          <w:p w14:paraId="7F78E748" w14:textId="61746BF0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32" w:type="pct"/>
            <w:shd w:val="clear" w:color="auto" w:fill="FFFFFF" w:themeFill="background1"/>
          </w:tcPr>
          <w:p w14:paraId="5C4DB4AF" w14:textId="2528946A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typem projektu możliwym do realizacji w konkursie</w:t>
            </w:r>
          </w:p>
        </w:tc>
        <w:tc>
          <w:tcPr>
            <w:tcW w:w="2556" w:type="pct"/>
            <w:shd w:val="clear" w:color="auto" w:fill="FFFFFF" w:themeFill="background1"/>
          </w:tcPr>
          <w:p w14:paraId="375E7B47" w14:textId="38DDCC5E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założenia projektu wpisują się w poniższe typy projektu, możliwe do realizacji w naborze (wskazane w Szczegółowym Opisie Priorytetów dla Działania 8.24 Usługi społeczne i zdrowotne w polu „Opis działania”):</w:t>
            </w:r>
          </w:p>
          <w:p w14:paraId="6E976D50" w14:textId="0B27E145" w:rsidR="00023BEE" w:rsidRPr="000D1894" w:rsidRDefault="00023BEE" w:rsidP="00023BEE">
            <w:pPr>
              <w:spacing w:before="100" w:beforeAutospacing="1" w:after="100" w:afterAutospacing="1" w:line="276" w:lineRule="auto"/>
              <w:ind w:left="194" w:hanging="19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2. Wsparcie opiekunów faktycznych osób potrzebujących wsparcia w codziennym funkcjonowaniu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B9AF61" w14:textId="275D88C2" w:rsidR="00023BEE" w:rsidRPr="000D1894" w:rsidRDefault="00023BEE" w:rsidP="00023BEE">
            <w:pPr>
              <w:spacing w:before="100" w:beforeAutospacing="1" w:after="100" w:afterAutospacing="1" w:line="276" w:lineRule="auto"/>
              <w:ind w:left="261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3. Rozwój usług opiekuńczych i specjalistycznych usług opiekuńczych świadczonych w miejscu zamieszkania oraz w ośrodkach wsparcia dziennego</w:t>
            </w:r>
            <w:r w:rsidRPr="0070552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055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487C9C" w14:textId="255EEDFB" w:rsidR="00023BEE" w:rsidRPr="000D1894" w:rsidRDefault="00023BEE" w:rsidP="00023BEE">
            <w:pPr>
              <w:spacing w:before="100" w:beforeAutospacing="1" w:after="100" w:afterAutospacing="1" w:line="276" w:lineRule="auto"/>
              <w:ind w:left="261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5. Rozwój usług asystencji osobistej wspierających aktywność w szczególności osób z niepełnosprawnościami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3AA0BD" w14:textId="47089092" w:rsidR="00402841" w:rsidRPr="000D1894" w:rsidRDefault="00023BEE" w:rsidP="00402841">
            <w:pPr>
              <w:spacing w:before="100" w:beforeAutospacing="1" w:after="100" w:afterAutospacing="1" w:line="276" w:lineRule="auto"/>
              <w:ind w:left="403" w:hanging="403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11. Działania zwiększające mobilność, autonomię, bezpieczeństwo osób potrzebujących wsparcia w codziennym funkcjonowaniu takie jak: utworzenie wypożyczalni (lub sfinansowanie kosztów wypożyczenia) sprzętu niezbędnego do opieki i rehabilitacji (na obszarach o jego niskiej dostępności), likwidowanie barier architektonicznych w miejscu zamieszkania (mieszkania adaptowalne), dowożenie posiłków, zapewnienie transportu door-to-door.</w:t>
            </w:r>
          </w:p>
          <w:p w14:paraId="3DD4DFB4" w14:textId="15D25714" w:rsidR="00402841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Jednocześnie obligatoryjnym działaniem jest rozwój usług opiekuńczych świadczonych w dzienny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pomocy (DDP</w:t>
            </w:r>
            <w:r>
              <w:rPr>
                <w:rFonts w:ascii="Arial" w:hAnsi="Arial" w:cs="Arial"/>
                <w:sz w:val="24"/>
                <w:szCs w:val="24"/>
              </w:rPr>
              <w:t>).</w:t>
            </w:r>
            <w:r w:rsidR="00DC31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2841">
              <w:rPr>
                <w:rFonts w:ascii="Arial" w:hAnsi="Arial" w:cs="Arial"/>
                <w:sz w:val="24"/>
                <w:szCs w:val="24"/>
              </w:rPr>
              <w:t>Pozostałe typy projektów mogą być realizowane wyłącznie na terenie gminy będącej liderem lub partnerem w projekcie.</w:t>
            </w:r>
          </w:p>
          <w:p w14:paraId="36095DD1" w14:textId="0B674BE3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Usługi opiekuńcze, specjalistyczne usługi opiekuńcze w miejscu zamieszkania, usługi asystenckie, wsparcie opiekunów faktycznych oraz działania zwiększające mobilność, autonomię, bezpieczeństwo osób potrzebujących wsparcia w codziennym funkcjonowaniu wskazane w typie 11 mogą być świadczone wyłącznie w projektach, w których założono utworzenie lub finansowanie funkcjonowania </w:t>
            </w:r>
            <w:r>
              <w:rPr>
                <w:rFonts w:ascii="Arial" w:hAnsi="Arial" w:cs="Arial"/>
                <w:sz w:val="24"/>
                <w:szCs w:val="24"/>
              </w:rPr>
              <w:t>dziennego domu pomocy</w:t>
            </w:r>
            <w:r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9E3F21" w14:textId="2CB90C73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projektów, w zakresie zgodności z wytycznymi, o których mowa w ustawie wdrożeniowej oraz przepisami prawa krajowego.</w:t>
            </w:r>
          </w:p>
          <w:p w14:paraId="2C197D69" w14:textId="2B85FE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  <w:shd w:val="clear" w:color="auto" w:fill="FFFFFF" w:themeFill="background1"/>
          </w:tcPr>
          <w:p w14:paraId="2ED4D54A" w14:textId="45DC7DB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8ECE4D5" w14:textId="2D74F03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023BEE" w:rsidRPr="000D1894" w14:paraId="5CE75162" w14:textId="77777777" w:rsidTr="00023BEE">
        <w:tc>
          <w:tcPr>
            <w:tcW w:w="544" w:type="pct"/>
            <w:shd w:val="clear" w:color="auto" w:fill="FFFFFF" w:themeFill="background1"/>
          </w:tcPr>
          <w:p w14:paraId="3E071FC9" w14:textId="4F83760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32" w:type="pct"/>
            <w:shd w:val="clear" w:color="auto" w:fill="FFFFFF" w:themeFill="background1"/>
          </w:tcPr>
          <w:p w14:paraId="325B2DFF" w14:textId="1888695F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Maksymalny poziom wydatków na działania wskazane w 11 typie projektu</w:t>
            </w:r>
          </w:p>
        </w:tc>
        <w:tc>
          <w:tcPr>
            <w:tcW w:w="2556" w:type="pct"/>
            <w:shd w:val="clear" w:color="auto" w:fill="FFFFFF" w:themeFill="background1"/>
          </w:tcPr>
          <w:p w14:paraId="3076EC7A" w14:textId="35047930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maksymalna łączna wartość wydatków zaplanowanych na realizację działań zwiększających mobilność, autonomię, bezpieczeństwo osób potrzebujących wsparcia w codziennym funkcjonowaniu wskazanych w 11 typie wsparcia nie przekracza 5% wartości projektu.</w:t>
            </w:r>
          </w:p>
          <w:p w14:paraId="67D39463" w14:textId="4168C93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projektów, w zakresie zgodności z wytycznymi, o których mowa w ustawie wdrożeniowej oraz przepisami prawa krajowego.</w:t>
            </w:r>
          </w:p>
          <w:p w14:paraId="6F007084" w14:textId="3B15184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  <w:shd w:val="clear" w:color="auto" w:fill="FFFFFF" w:themeFill="background1"/>
          </w:tcPr>
          <w:p w14:paraId="10F54B57" w14:textId="42B903B8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EE972D5" w14:textId="6764A68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05797EAE" w14:textId="77777777" w:rsidTr="00023BEE">
        <w:tc>
          <w:tcPr>
            <w:tcW w:w="544" w:type="pct"/>
            <w:shd w:val="clear" w:color="auto" w:fill="FFFFFF" w:themeFill="background1"/>
          </w:tcPr>
          <w:p w14:paraId="7009F0DD" w14:textId="2E03D5A8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32" w:type="pct"/>
          </w:tcPr>
          <w:p w14:paraId="486A4F76" w14:textId="00ACAF18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Wartość wydatków w ramach cross-financingu</w:t>
            </w:r>
          </w:p>
        </w:tc>
        <w:tc>
          <w:tcPr>
            <w:tcW w:w="2556" w:type="pct"/>
          </w:tcPr>
          <w:p w14:paraId="08A4807C" w14:textId="7BC5E90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wartość wydatków w ramach cross-financingu nie przekracza:</w:t>
            </w:r>
          </w:p>
          <w:p w14:paraId="60589AD1" w14:textId="78866536" w:rsidR="00023BEE" w:rsidRDefault="00023BEE" w:rsidP="00023BEE">
            <w:pPr>
              <w:pStyle w:val="Akapitzlist"/>
              <w:numPr>
                <w:ilvl w:val="0"/>
                <w:numId w:val="45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4065B">
              <w:rPr>
                <w:rFonts w:ascii="Arial" w:hAnsi="Arial" w:cs="Arial"/>
                <w:sz w:val="24"/>
                <w:szCs w:val="24"/>
              </w:rPr>
              <w:t xml:space="preserve">20% wartości projektu, w przypadku projektów polegających na utworzeniu nowego </w:t>
            </w:r>
            <w:r>
              <w:rPr>
                <w:rFonts w:ascii="Arial" w:hAnsi="Arial" w:cs="Arial"/>
                <w:sz w:val="24"/>
                <w:szCs w:val="24"/>
              </w:rPr>
              <w:t>DDP</w:t>
            </w:r>
            <w:r w:rsidRPr="00F4065B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12C692C" w14:textId="31E604F3" w:rsidR="00023BEE" w:rsidRPr="00F4065B" w:rsidRDefault="00023BEE" w:rsidP="00023BEE">
            <w:pPr>
              <w:pStyle w:val="Akapitzlist"/>
              <w:numPr>
                <w:ilvl w:val="0"/>
                <w:numId w:val="45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4065B">
              <w:rPr>
                <w:rFonts w:ascii="Arial" w:hAnsi="Arial" w:cs="Arial"/>
                <w:sz w:val="24"/>
                <w:szCs w:val="24"/>
              </w:rPr>
              <w:t>10% wartości projektu, w przypadku pozostałych projektów.</w:t>
            </w:r>
          </w:p>
          <w:p w14:paraId="20C16E61" w14:textId="7203C91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Wydatki w ramach cross-financingu w projektach współfinansowanych z EFS+ należy rozumieć w sposób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wskazany w Wytycznych dotyczących kwalifikowalności wydatków na lata 2021-2027.</w:t>
            </w:r>
          </w:p>
          <w:p w14:paraId="31774167" w14:textId="53DCBF1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868" w:type="pct"/>
            <w:shd w:val="clear" w:color="auto" w:fill="FFFFFF" w:themeFill="background1"/>
          </w:tcPr>
          <w:p w14:paraId="19E1A76F" w14:textId="0C215BA0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714D699" w14:textId="022E2F76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</w:t>
            </w: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negocjacji w zakresie wskazanym w Regulaminie wyboru projektów.</w:t>
            </w:r>
          </w:p>
        </w:tc>
      </w:tr>
      <w:tr w:rsidR="00023BEE" w:rsidRPr="000D1894" w14:paraId="168187BF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452CA700" w14:textId="01537E1A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32" w:type="pct"/>
          </w:tcPr>
          <w:p w14:paraId="5D0F8357" w14:textId="37226938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Projekt nie zakłada tworzenia nowych ani wspierania istniejących miejsc opieki w placówkach opieki instytucjonalnej</w:t>
            </w:r>
          </w:p>
        </w:tc>
        <w:tc>
          <w:tcPr>
            <w:tcW w:w="2556" w:type="pct"/>
          </w:tcPr>
          <w:p w14:paraId="696041E1" w14:textId="6170867B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nie zakłada tworzenia nowych ani wspierania istniejących miejsc opieki w placówkach świadczących opiekę instytucjonalną</w:t>
            </w:r>
            <w:r w:rsidRPr="000D189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1"/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72E805D" w14:textId="014CB71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868" w:type="pct"/>
          </w:tcPr>
          <w:p w14:paraId="7717B747" w14:textId="76C4B60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DFF4EDF" w14:textId="28C19BD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092F2731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0E64DE86" w14:textId="2E5C53EB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2" w:type="pct"/>
            <w:tcBorders>
              <w:top w:val="single" w:sz="4" w:space="0" w:color="auto"/>
            </w:tcBorders>
          </w:tcPr>
          <w:p w14:paraId="70163536" w14:textId="14D6F286" w:rsidR="00023BEE" w:rsidRPr="000D1894" w:rsidRDefault="00023BEE" w:rsidP="003569A0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B7B53">
              <w:rPr>
                <w:rFonts w:ascii="Arial" w:hAnsi="Arial" w:cs="Arial"/>
                <w:b/>
                <w:color w:val="000000"/>
                <w:sz w:val="24"/>
                <w:szCs w:val="24"/>
              </w:rPr>
              <w:t>Okres realizacji projektu</w:t>
            </w:r>
          </w:p>
        </w:tc>
        <w:tc>
          <w:tcPr>
            <w:tcW w:w="2556" w:type="pct"/>
            <w:tcBorders>
              <w:top w:val="single" w:sz="4" w:space="0" w:color="auto"/>
            </w:tcBorders>
          </w:tcPr>
          <w:p w14:paraId="50428896" w14:textId="39961D65" w:rsidR="00023BEE" w:rsidRPr="000B7B53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7B53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zakładany maksymalny okres realizacji projektu nie przekracza 36 miesięcy.</w:t>
            </w:r>
          </w:p>
          <w:p w14:paraId="5200040C" w14:textId="7E86C404" w:rsidR="00023BEE" w:rsidRPr="000B7B53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7B5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uzasadnionych przypadkach Instytucja Zarządzająca może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0B7B53">
              <w:rPr>
                <w:rFonts w:ascii="Arial" w:hAnsi="Arial" w:cs="Arial"/>
                <w:color w:val="000000"/>
                <w:sz w:val="24"/>
                <w:szCs w:val="24"/>
              </w:rPr>
              <w:t xml:space="preserve"> na wniosek beneficjenta złożony w trakcie realizacji projektu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0B7B53">
              <w:rPr>
                <w:rFonts w:ascii="Arial" w:hAnsi="Arial" w:cs="Arial"/>
                <w:color w:val="000000"/>
                <w:sz w:val="24"/>
                <w:szCs w:val="24"/>
              </w:rPr>
              <w:t xml:space="preserve"> wyrazić zgodę na wydłużenie okresu realizacji projektu.</w:t>
            </w:r>
          </w:p>
          <w:p w14:paraId="179C79D2" w14:textId="7E80076A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7B5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  <w:tcBorders>
              <w:top w:val="single" w:sz="4" w:space="0" w:color="auto"/>
            </w:tcBorders>
          </w:tcPr>
          <w:p w14:paraId="58CAB69A" w14:textId="73873CFF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848BAB3" w14:textId="77777777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023BEE" w:rsidRPr="000D1894" w14:paraId="1E9502E7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7B2AA7AA" w14:textId="435945FE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32" w:type="pct"/>
          </w:tcPr>
          <w:p w14:paraId="2E6F2EC7" w14:textId="7288E1E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bookmarkStart w:id="10" w:name="_Hlk145421470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prowadzi do zwiększenia liczby miejsc świadczenia usług w społeczności lokalnej oraz liczby osób objętych usługami świadczonymi w społeczności lokalnej przez danego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wnioskodawcę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w stosunku do danych z roku poprzedzającego rok złożenia wniosku o dofinansowanie projektu</w:t>
            </w:r>
            <w:bookmarkEnd w:id="10"/>
          </w:p>
        </w:tc>
        <w:tc>
          <w:tcPr>
            <w:tcW w:w="2556" w:type="pct"/>
          </w:tcPr>
          <w:p w14:paraId="71914CF8" w14:textId="77777777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prowadzi każdorazowo do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3EBFCE60" w14:textId="5081D80E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zwiększenia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 najmniej o 10%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bookmarkStart w:id="11" w:name="_Hlk145421559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liczby miejsc świadczenia usług w społeczności lokalnej (w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dziennych domach pomocy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) </w:t>
            </w:r>
            <w:bookmarkEnd w:id="11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oraz</w:t>
            </w:r>
          </w:p>
          <w:p w14:paraId="40606D8D" w14:textId="79595E61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- zwiększenia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liczby osób objętych usługami świadczonymi w społeczności lokalnej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10BEF">
              <w:rPr>
                <w:rFonts w:ascii="Arial" w:hAnsi="Arial" w:cs="Arial"/>
                <w:sz w:val="24"/>
                <w:szCs w:val="24"/>
              </w:rPr>
              <w:t xml:space="preserve">(w </w:t>
            </w:r>
            <w:r>
              <w:rPr>
                <w:rFonts w:ascii="Arial" w:hAnsi="Arial" w:cs="Arial"/>
                <w:sz w:val="24"/>
                <w:szCs w:val="24"/>
              </w:rPr>
              <w:t>dziennych domach pomocy</w:t>
            </w:r>
            <w:r w:rsidRPr="00310BEF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3AA9D1D" w14:textId="56B0FEDF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przez danego </w:t>
            </w:r>
            <w:r w:rsidRPr="00C708AF">
              <w:rPr>
                <w:rFonts w:ascii="Arial" w:hAnsi="Arial" w:cs="Arial"/>
                <w:sz w:val="24"/>
                <w:szCs w:val="24"/>
              </w:rPr>
              <w:t>wnioskodawcę</w:t>
            </w:r>
            <w:r w:rsidRPr="00C708AF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2"/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sz w:val="24"/>
                <w:szCs w:val="24"/>
              </w:rPr>
              <w:t>w stosunku do danych z roku poprzedzającego rok złożenia wniosku o dofinansowanie projektu.</w:t>
            </w:r>
          </w:p>
          <w:p w14:paraId="6A3F859E" w14:textId="21DFD6C8" w:rsidR="00023BEE" w:rsidRPr="00C708AF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Obowiązek zwiększenia liczby osób objętych usługami nie oznacza zakazu </w:t>
            </w:r>
            <w:r w:rsidRPr="00C708AF">
              <w:rPr>
                <w:rFonts w:ascii="Arial" w:hAnsi="Arial" w:cs="Arial"/>
                <w:sz w:val="24"/>
                <w:szCs w:val="24"/>
              </w:rPr>
              <w:t>jednoczesnego wsparcia osób dotychczas obejmowanych usługami przez wnioskodawcę.</w:t>
            </w:r>
          </w:p>
          <w:p w14:paraId="70E55D47" w14:textId="56C57EC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lastRenderedPageBreak/>
              <w:t>Jednocześnie wnioskodawca zapewni</w:t>
            </w:r>
            <w:r w:rsidRPr="000D1894">
              <w:rPr>
                <w:rFonts w:ascii="Arial" w:hAnsi="Arial" w:cs="Arial"/>
                <w:sz w:val="24"/>
                <w:szCs w:val="24"/>
              </w:rPr>
              <w:t>, że wsparcie w ramach projektu nie spowoduje zastąpienia środkami projektu dotychczasowego finansowania usług ze środków innych niż europejskie.</w:t>
            </w:r>
          </w:p>
          <w:p w14:paraId="2A384FC6" w14:textId="3F95F489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projektów, w zakresie zgodności z wytycznymi, o których mowa w ustawie wdrożeniowej oraz przepisami prawa krajowego.</w:t>
            </w:r>
          </w:p>
          <w:p w14:paraId="7A62523E" w14:textId="7DB7132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 Wnioskodawca ma obowiązek zadeklarować spełnianie warunków wynikających z kryterium.</w:t>
            </w:r>
          </w:p>
        </w:tc>
        <w:tc>
          <w:tcPr>
            <w:tcW w:w="868" w:type="pct"/>
          </w:tcPr>
          <w:p w14:paraId="2379D9B7" w14:textId="1242993A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8FA1F71" w14:textId="14A1F7E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4E07ACEF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4C991BD5" w14:textId="1A13554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2" w:type="pct"/>
          </w:tcPr>
          <w:p w14:paraId="28CD98B7" w14:textId="7FF415C0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prowadzi do zwiększenia liczby opiekunów świadczących usług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społeczności lokalnej oraz liczby osób objętych usługami świadczonymi w społeczności lokalnej przez danego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wnioskodawcę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stosunku do danych z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roku poprzedzającego rok złożenia wniosku o dofinansowanie projektu (jeżeli dotyczy)</w:t>
            </w:r>
          </w:p>
        </w:tc>
        <w:tc>
          <w:tcPr>
            <w:tcW w:w="2556" w:type="pct"/>
          </w:tcPr>
          <w:p w14:paraId="3740A12A" w14:textId="77777777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projekt polega na świadczeniu usług opiekuńczych/ asystenckich realizowanych niestacjonarnie/ w </w:t>
            </w:r>
            <w:r w:rsidRPr="00C708AF">
              <w:rPr>
                <w:rFonts w:ascii="Arial" w:hAnsi="Arial" w:cs="Arial"/>
                <w:sz w:val="24"/>
                <w:szCs w:val="24"/>
              </w:rPr>
              <w:t>miejscu zamieszkania, w kryterium sprawdzimy, czy prowadzi każdorazowo do:</w:t>
            </w:r>
          </w:p>
          <w:p w14:paraId="7FFE6932" w14:textId="1522B4DB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zwiększenia liczby opiekunów/ asystentów świadczących usługi oraz</w:t>
            </w:r>
          </w:p>
          <w:p w14:paraId="01881821" w14:textId="01D58F90" w:rsidR="00023BEE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zwiększenia </w:t>
            </w:r>
            <w:r w:rsidRPr="000D1894">
              <w:rPr>
                <w:rFonts w:ascii="Arial" w:hAnsi="Arial" w:cs="Arial"/>
                <w:sz w:val="24"/>
                <w:szCs w:val="24"/>
              </w:rPr>
              <w:t>liczby osób objętych usługami opieku</w:t>
            </w:r>
            <w:r>
              <w:rPr>
                <w:rFonts w:ascii="Arial" w:hAnsi="Arial" w:cs="Arial"/>
                <w:sz w:val="24"/>
                <w:szCs w:val="24"/>
              </w:rPr>
              <w:t xml:space="preserve">ńczymi / </w:t>
            </w:r>
            <w:r w:rsidRPr="000D1894">
              <w:rPr>
                <w:rFonts w:ascii="Arial" w:hAnsi="Arial" w:cs="Arial"/>
                <w:sz w:val="24"/>
                <w:szCs w:val="24"/>
              </w:rPr>
              <w:t>asysten</w:t>
            </w:r>
            <w:r>
              <w:rPr>
                <w:rFonts w:ascii="Arial" w:hAnsi="Arial" w:cs="Arial"/>
                <w:sz w:val="24"/>
                <w:szCs w:val="24"/>
              </w:rPr>
              <w:t>ckimi</w:t>
            </w:r>
            <w:r w:rsidRPr="000D18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</w:p>
          <w:p w14:paraId="6E603822" w14:textId="3663CBC2" w:rsidR="00023BEE" w:rsidRPr="00C708AF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 xml:space="preserve">przez danego </w:t>
            </w:r>
            <w:r w:rsidRPr="00C708AF">
              <w:rPr>
                <w:rFonts w:ascii="Arial" w:hAnsi="Arial" w:cs="Arial"/>
                <w:sz w:val="24"/>
                <w:szCs w:val="24"/>
              </w:rPr>
              <w:t>wnioskodawcę</w:t>
            </w:r>
            <w:r w:rsidRPr="00C708A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 w stosunku do danych z roku poprzedzającego rok złożenia wniosku o dofinansowanie projektu.</w:t>
            </w:r>
          </w:p>
          <w:p w14:paraId="0A3F85E0" w14:textId="78F12B6D" w:rsidR="00023BEE" w:rsidRPr="00C708AF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>Obowiązek zwiększenia liczby osób objętych usługami nie oznacza zakazu jednoczesnego wsparcia osób dotychczas obejmowanych usługami przez wnioskodawcę.</w:t>
            </w:r>
          </w:p>
          <w:p w14:paraId="7DCFC814" w14:textId="0B5529C8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 xml:space="preserve">Jednocześnie wnioskodawca </w:t>
            </w:r>
            <w:r w:rsidRPr="000D1894">
              <w:rPr>
                <w:rFonts w:ascii="Arial" w:hAnsi="Arial" w:cs="Arial"/>
                <w:sz w:val="24"/>
                <w:szCs w:val="24"/>
              </w:rPr>
              <w:t>zapewni, że wsparcie w ramach projektu nie spowoduje zastąpienia środkami projektu dotychczasowego finansowania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sz w:val="24"/>
                <w:szCs w:val="24"/>
              </w:rPr>
              <w:t>usług ze środków innych niż europejskie.</w:t>
            </w:r>
          </w:p>
          <w:p w14:paraId="03A64F12" w14:textId="3E53DD0A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zakresu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na potrzeby danego postępowania w Regulaminie wyboru projektów, w zakresie zgodności z wytycznymi, o których mowa w ustawie wdrożeniowej oraz przepisami prawa krajowego.</w:t>
            </w:r>
          </w:p>
          <w:p w14:paraId="72687241" w14:textId="36643088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 Wnioskodawca ma obowiązek zadeklarować spełnianie warunków wynikających z kryterium.</w:t>
            </w:r>
          </w:p>
        </w:tc>
        <w:tc>
          <w:tcPr>
            <w:tcW w:w="868" w:type="pct"/>
          </w:tcPr>
          <w:p w14:paraId="42B5E9D7" w14:textId="287FA7E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BF41649" w14:textId="33907B6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negocjacji w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wskazanym w Regulaminie wyboru projektów.</w:t>
            </w:r>
          </w:p>
        </w:tc>
      </w:tr>
      <w:tr w:rsidR="00023BEE" w:rsidRPr="000D1894" w14:paraId="4B07DC22" w14:textId="77777777" w:rsidTr="00023BEE">
        <w:trPr>
          <w:trHeight w:val="940"/>
        </w:trPr>
        <w:tc>
          <w:tcPr>
            <w:tcW w:w="544" w:type="pct"/>
          </w:tcPr>
          <w:p w14:paraId="31D88FFD" w14:textId="07E74794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32" w:type="pct"/>
          </w:tcPr>
          <w:p w14:paraId="5C18A7FD" w14:textId="003EBE54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Usługi opiekuńcze realizowane w projekcie są świadczone dla osób </w:t>
            </w: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potrzebujących wsparcia w codziennym funkcjonowaniu a odbiorcami usług asystenckich, są osoby z niepełnosprawnościami lub inne osoby, które ze względu na stan zdrowia lub sytuację życiową potrzebują wsparcia asystenta</w:t>
            </w:r>
          </w:p>
        </w:tc>
        <w:tc>
          <w:tcPr>
            <w:tcW w:w="2556" w:type="pct"/>
          </w:tcPr>
          <w:p w14:paraId="7D7EBD13" w14:textId="7777777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w projekcie, w którym planowana jest realizacja usług opiekuńczych i/lub asystenckich założono, że</w:t>
            </w:r>
          </w:p>
          <w:p w14:paraId="1DFDACC3" w14:textId="2D8CB4FC" w:rsidR="00023BEE" w:rsidRPr="00C447AE" w:rsidRDefault="00023BEE" w:rsidP="00023BEE">
            <w:pPr>
              <w:pStyle w:val="Akapitzlist"/>
              <w:numPr>
                <w:ilvl w:val="0"/>
                <w:numId w:val="46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447AE">
              <w:rPr>
                <w:rFonts w:ascii="Arial" w:hAnsi="Arial" w:cs="Arial"/>
                <w:sz w:val="24"/>
                <w:szCs w:val="24"/>
              </w:rPr>
              <w:lastRenderedPageBreak/>
              <w:t>usługi opiekuńcze są świadczone dla osób potrzebujących wsparcia w codziennym funkcjonowaniu, a</w:t>
            </w:r>
          </w:p>
          <w:p w14:paraId="34DC76F6" w14:textId="177E3534" w:rsidR="00023BEE" w:rsidRPr="00C447AE" w:rsidRDefault="00023BEE" w:rsidP="00023BEE">
            <w:pPr>
              <w:pStyle w:val="Akapitzlist"/>
              <w:numPr>
                <w:ilvl w:val="0"/>
                <w:numId w:val="46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447AE">
              <w:rPr>
                <w:rFonts w:ascii="Arial" w:hAnsi="Arial" w:cs="Arial"/>
                <w:sz w:val="24"/>
                <w:szCs w:val="24"/>
              </w:rPr>
              <w:t>usługi asystenckie w szczególności dla osób z niepełnosprawnościami lub dla osób, dla których wykazano potrzebę wsparcia asystenta ze względu na sytuację życiową lub stan zdrowia.</w:t>
            </w:r>
          </w:p>
          <w:p w14:paraId="2A798FF4" w14:textId="69C6A805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 Wnioskodawca ma obowiązek zadeklarować spełnianie warunków wynikających z kryterium.</w:t>
            </w:r>
          </w:p>
        </w:tc>
        <w:tc>
          <w:tcPr>
            <w:tcW w:w="868" w:type="pct"/>
          </w:tcPr>
          <w:p w14:paraId="3F306659" w14:textId="412237F0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(niespełnienie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234B4C5" w14:textId="50671E6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5B95B59E" w14:textId="77777777" w:rsidTr="00023BEE">
        <w:trPr>
          <w:trHeight w:val="940"/>
        </w:trPr>
        <w:tc>
          <w:tcPr>
            <w:tcW w:w="544" w:type="pct"/>
          </w:tcPr>
          <w:p w14:paraId="74CDD1C0" w14:textId="31DB7CB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2" w:type="pct"/>
          </w:tcPr>
          <w:p w14:paraId="16F4A1B9" w14:textId="049FA274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Zapewnienie dostępności i jakości realizowanych usług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(jeżeli dotyczy)</w:t>
            </w:r>
          </w:p>
        </w:tc>
        <w:tc>
          <w:tcPr>
            <w:tcW w:w="2556" w:type="pct"/>
          </w:tcPr>
          <w:p w14:paraId="2E262EED" w14:textId="2A9C96A9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Jeżeli wnioskodawca zaplanował realizację usług opiekuńczych w miejscu zamieszkania, w kryterium sprawdzimy, czy sposób ich organizacji zapewnia dostępność do nieprzerwanego i właściwego pod względem jakości procesu świadczenia usług przez 7 dni w tygodniu, poprzez właściwe ustalenie z osobami świadczącymi usługi opiekuńcze godzin oraz zleconego wymiaru i zakresu usług.</w:t>
            </w:r>
          </w:p>
          <w:p w14:paraId="4DBB2EE3" w14:textId="4302861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projektów, w zakresie zgodności z wytycznymi, o których mowa w ustawie wdrożeniowej oraz przepisami prawa krajowego.</w:t>
            </w:r>
          </w:p>
          <w:p w14:paraId="41ECEA22" w14:textId="3053053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</w:tcPr>
          <w:p w14:paraId="36FFC72F" w14:textId="4A6DFAE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negocjacji/nie/ nie dotyczy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8DEEF79" w14:textId="0EF760DC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3BEE" w:rsidRPr="000D1894" w14:paraId="05F1769B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78BDB686" w14:textId="4C4D19C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32" w:type="pct"/>
          </w:tcPr>
          <w:p w14:paraId="21101B35" w14:textId="033A2EF7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Wsparcie w dziennych domach pomocy będzie przebiegało zgodnie ze  „</w:t>
            </w:r>
            <w:bookmarkStart w:id="13" w:name="_Hlk129771063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Standardem dziennych domów pomocy współfinansowanych z EFS+ w ramach Działania 8.24 programu Fundusze Europejskie dla Kujaw i Pomorza 2021-2027</w:t>
            </w:r>
            <w:bookmarkEnd w:id="13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  <w:r w:rsidRPr="000D1894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5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6" w:type="pct"/>
          </w:tcPr>
          <w:p w14:paraId="5E58EBA9" w14:textId="12DB451E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kryterium sprawdzimy,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Pr="000D1894">
              <w:rPr>
                <w:rFonts w:ascii="Arial" w:hAnsi="Arial" w:cs="Arial"/>
                <w:sz w:val="24"/>
                <w:szCs w:val="24"/>
              </w:rPr>
              <w:t>zaplanowane zostało w sposób zgodny ze „Standardem dziennych domów pomocy współfinansowanych z EFS+ w ramach Działania 8.24 programu Fundusze Europejskie dla Kujaw i Pomorza na lata 2021-2027”.</w:t>
            </w:r>
          </w:p>
          <w:p w14:paraId="750955CD" w14:textId="0A07E36B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68" w:type="pct"/>
          </w:tcPr>
          <w:p w14:paraId="64F40B18" w14:textId="16C87281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8815D9F" w14:textId="5F3150FD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projektów. </w:t>
            </w:r>
          </w:p>
        </w:tc>
      </w:tr>
      <w:tr w:rsidR="00023BEE" w:rsidRPr="000D1894" w14:paraId="61D43A12" w14:textId="77777777" w:rsidTr="00023BEE">
        <w:tblPrEx>
          <w:tblLook w:val="04A0" w:firstRow="1" w:lastRow="0" w:firstColumn="1" w:lastColumn="0" w:noHBand="0" w:noVBand="1"/>
        </w:tblPrEx>
        <w:tc>
          <w:tcPr>
            <w:tcW w:w="544" w:type="pct"/>
          </w:tcPr>
          <w:p w14:paraId="44E7B47B" w14:textId="64DE9632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32" w:type="pct"/>
            <w:shd w:val="clear" w:color="auto" w:fill="FFFFFF" w:themeFill="background1"/>
          </w:tcPr>
          <w:p w14:paraId="0803BE36" w14:textId="0A9B2844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Współpraca z Regionalnym Ośrodkiem Polityki Społecznej w Toruniu w zakresie zgłaszania realizowanych usług</w:t>
            </w:r>
          </w:p>
        </w:tc>
        <w:tc>
          <w:tcPr>
            <w:tcW w:w="2556" w:type="pct"/>
            <w:shd w:val="clear" w:color="auto" w:fill="FFFFFF" w:themeFill="background1"/>
          </w:tcPr>
          <w:p w14:paraId="5B92258E" w14:textId="0758C698" w:rsidR="00023BEE" w:rsidRDefault="00023BEE" w:rsidP="00023BEE">
            <w:pPr>
              <w:spacing w:before="100" w:beforeAutospacing="1" w:after="100" w:afterAutospacing="1" w:line="276" w:lineRule="auto"/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Wnioskodawca wskazał we wniosku o dofinansowanie projektu, iż dokona zgłoszenia realizowanych usług do bazy prowadzonej przez Regionalny Ośrodek Polityki Społecznej w Toruniu oraz aktualizacji danych w przypadku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wystąpienia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zmian za pośrednictwem formularza online dostępnego na stronie </w:t>
            </w:r>
            <w:hyperlink r:id="rId11" w:history="1">
              <w:r w:rsidRPr="00515B4D">
                <w:rPr>
                  <w:rStyle w:val="Hipercze"/>
                  <w:rFonts w:ascii="Arial" w:hAnsi="Arial" w:cs="Arial"/>
                  <w:sz w:val="24"/>
                  <w:szCs w:val="24"/>
                </w:rPr>
                <w:t>http://www.rbus.rops.torun.pl/</w:t>
              </w:r>
            </w:hyperlink>
          </w:p>
          <w:p w14:paraId="1C7A1058" w14:textId="02B57897" w:rsidR="00023BEE" w:rsidRPr="000D1894" w:rsidRDefault="00023BEE" w:rsidP="00023BE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projektów, w zakresie zgodności z wytycznymi, o których mowa w ustawie wdrożeniowej oraz przepisami prawa krajowego.</w:t>
            </w:r>
          </w:p>
          <w:p w14:paraId="12A4C3D5" w14:textId="4D9E883D" w:rsidR="00023BEE" w:rsidRPr="000D1894" w:rsidRDefault="00023BEE" w:rsidP="00023BE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8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AB4405E" w14:textId="40ED95F6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5F98E48" w14:textId="2044172D" w:rsidR="00023BEE" w:rsidRPr="000D1894" w:rsidRDefault="00023BEE" w:rsidP="00023BE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negocjacji w zakresie wskazanym w Regulaminie wyboru projektów.</w:t>
            </w:r>
          </w:p>
        </w:tc>
      </w:tr>
    </w:tbl>
    <w:p w14:paraId="4C792391" w14:textId="61D09236" w:rsidR="00E31707" w:rsidRPr="00C40C81" w:rsidRDefault="00E31707" w:rsidP="00397DA0">
      <w:pPr>
        <w:pStyle w:val="Nagwek1"/>
        <w:numPr>
          <w:ilvl w:val="0"/>
          <w:numId w:val="49"/>
        </w:numPr>
        <w:rPr>
          <w:rFonts w:ascii="Arial" w:hAnsi="Arial" w:cs="Arial"/>
          <w:b/>
          <w:bCs/>
          <w:color w:val="auto"/>
          <w:sz w:val="24"/>
          <w:szCs w:val="24"/>
        </w:rPr>
      </w:pPr>
      <w:r w:rsidRPr="00C40C81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Kryteria </w:t>
      </w:r>
      <w:r w:rsidR="000D53F9" w:rsidRPr="00C40C81">
        <w:rPr>
          <w:rFonts w:ascii="Arial" w:hAnsi="Arial" w:cs="Arial"/>
          <w:b/>
          <w:bCs/>
          <w:color w:val="auto"/>
          <w:sz w:val="24"/>
          <w:szCs w:val="24"/>
        </w:rPr>
        <w:t>premiujące</w:t>
      </w:r>
    </w:p>
    <w:tbl>
      <w:tblPr>
        <w:tblStyle w:val="Tabela-Siatka"/>
        <w:tblW w:w="5084" w:type="pct"/>
        <w:tblLook w:val="0620" w:firstRow="1" w:lastRow="0" w:firstColumn="0" w:lastColumn="0" w:noHBand="1" w:noVBand="1"/>
      </w:tblPr>
      <w:tblGrid>
        <w:gridCol w:w="722"/>
        <w:gridCol w:w="2297"/>
        <w:gridCol w:w="9553"/>
        <w:gridCol w:w="1657"/>
      </w:tblGrid>
      <w:tr w:rsidR="00E31707" w:rsidRPr="000D1894" w14:paraId="28CE6B4F" w14:textId="77777777" w:rsidTr="00951C74">
        <w:trPr>
          <w:trHeight w:val="567"/>
        </w:trPr>
        <w:tc>
          <w:tcPr>
            <w:tcW w:w="254" w:type="pct"/>
            <w:shd w:val="clear" w:color="auto" w:fill="E7E6E6" w:themeFill="background2"/>
          </w:tcPr>
          <w:p w14:paraId="57D08946" w14:textId="037C7D5E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07" w:type="pct"/>
            <w:shd w:val="clear" w:color="auto" w:fill="E7E6E6" w:themeFill="background2"/>
          </w:tcPr>
          <w:p w14:paraId="762F2602" w14:textId="59E22F53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57" w:type="pct"/>
            <w:shd w:val="clear" w:color="auto" w:fill="E7E6E6" w:themeFill="background2"/>
          </w:tcPr>
          <w:p w14:paraId="09D203EE" w14:textId="553E7B7C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582" w:type="pct"/>
            <w:shd w:val="clear" w:color="auto" w:fill="E7E6E6" w:themeFill="background2"/>
          </w:tcPr>
          <w:p w14:paraId="58ED75D6" w14:textId="5914394F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31707" w:rsidRPr="000D1894" w14:paraId="79F910A3" w14:textId="77777777" w:rsidTr="00951C74">
        <w:trPr>
          <w:trHeight w:val="567"/>
        </w:trPr>
        <w:tc>
          <w:tcPr>
            <w:tcW w:w="254" w:type="pct"/>
            <w:shd w:val="clear" w:color="auto" w:fill="FFFFFF" w:themeFill="background1"/>
          </w:tcPr>
          <w:p w14:paraId="5617949F" w14:textId="08C0C2EB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4" w:name="_Hlk177039324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D.1</w:t>
            </w:r>
          </w:p>
        </w:tc>
        <w:tc>
          <w:tcPr>
            <w:tcW w:w="807" w:type="pct"/>
            <w:shd w:val="clear" w:color="auto" w:fill="FFFFFF" w:themeFill="background1"/>
          </w:tcPr>
          <w:p w14:paraId="61AD8827" w14:textId="69197DAF" w:rsidR="00E31707" w:rsidRPr="000D1894" w:rsidRDefault="00A5221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5" w:name="_Hlk145421972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Obszar realizacji projektu</w:t>
            </w:r>
            <w:bookmarkEnd w:id="15"/>
          </w:p>
        </w:tc>
        <w:tc>
          <w:tcPr>
            <w:tcW w:w="3357" w:type="pct"/>
            <w:shd w:val="clear" w:color="auto" w:fill="FFFFFF" w:themeFill="background1"/>
          </w:tcPr>
          <w:p w14:paraId="2310B6FE" w14:textId="047780A9" w:rsidR="00B55E22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6" w:name="_Hlk145421952"/>
            <w:r w:rsidRPr="000D1894">
              <w:rPr>
                <w:rFonts w:ascii="Arial" w:hAnsi="Arial" w:cs="Arial"/>
                <w:sz w:val="24"/>
                <w:szCs w:val="24"/>
              </w:rPr>
              <w:t xml:space="preserve">We wniosku sprawdzimy, </w:t>
            </w:r>
            <w:r w:rsidR="00A5221D" w:rsidRPr="000D1894">
              <w:rPr>
                <w:rFonts w:ascii="Arial" w:hAnsi="Arial" w:cs="Arial"/>
                <w:sz w:val="24"/>
                <w:szCs w:val="24"/>
              </w:rPr>
              <w:t>na obszarze której gminy będzie realizowany projekt</w:t>
            </w:r>
            <w:r w:rsidR="00D61727"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1D76" w:rsidRPr="000D1894">
              <w:rPr>
                <w:rFonts w:ascii="Arial" w:hAnsi="Arial" w:cs="Arial"/>
                <w:sz w:val="24"/>
                <w:szCs w:val="24"/>
              </w:rPr>
              <w:t>polegający na utworzeniu</w:t>
            </w:r>
            <w:r w:rsidR="00B43C31">
              <w:rPr>
                <w:rFonts w:ascii="Arial" w:hAnsi="Arial" w:cs="Arial"/>
                <w:sz w:val="24"/>
                <w:szCs w:val="24"/>
              </w:rPr>
              <w:t xml:space="preserve"> lub finansowaniu funkcjonowania</w:t>
            </w:r>
            <w:r w:rsidR="001B1D76"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3ADC">
              <w:rPr>
                <w:rFonts w:ascii="Arial" w:hAnsi="Arial" w:cs="Arial"/>
                <w:sz w:val="24"/>
                <w:szCs w:val="24"/>
              </w:rPr>
              <w:t>d</w:t>
            </w:r>
            <w:r w:rsidR="001B1D76" w:rsidRPr="000D1894">
              <w:rPr>
                <w:rFonts w:ascii="Arial" w:hAnsi="Arial" w:cs="Arial"/>
                <w:sz w:val="24"/>
                <w:szCs w:val="24"/>
              </w:rPr>
              <w:t xml:space="preserve">ziennego </w:t>
            </w:r>
            <w:r w:rsidR="00FE3ADC">
              <w:rPr>
                <w:rFonts w:ascii="Arial" w:hAnsi="Arial" w:cs="Arial"/>
                <w:sz w:val="24"/>
                <w:szCs w:val="24"/>
              </w:rPr>
              <w:t>d</w:t>
            </w:r>
            <w:r w:rsidR="001B1D76" w:rsidRPr="000D1894">
              <w:rPr>
                <w:rFonts w:ascii="Arial" w:hAnsi="Arial" w:cs="Arial"/>
                <w:sz w:val="24"/>
                <w:szCs w:val="24"/>
              </w:rPr>
              <w:t xml:space="preserve">omu </w:t>
            </w:r>
            <w:r w:rsidR="00FE3ADC">
              <w:rPr>
                <w:rFonts w:ascii="Arial" w:hAnsi="Arial" w:cs="Arial"/>
                <w:sz w:val="24"/>
                <w:szCs w:val="24"/>
              </w:rPr>
              <w:t>p</w:t>
            </w:r>
            <w:r w:rsidR="001B1D76" w:rsidRPr="000D1894">
              <w:rPr>
                <w:rFonts w:ascii="Arial" w:hAnsi="Arial" w:cs="Arial"/>
                <w:sz w:val="24"/>
                <w:szCs w:val="24"/>
              </w:rPr>
              <w:t>omocy</w:t>
            </w:r>
            <w:r w:rsidR="006757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260D" w:rsidRPr="000D1894">
              <w:rPr>
                <w:rFonts w:ascii="Arial" w:hAnsi="Arial" w:cs="Arial"/>
                <w:sz w:val="24"/>
                <w:szCs w:val="24"/>
              </w:rPr>
              <w:t>oraz</w:t>
            </w:r>
            <w:r w:rsidR="002E015D" w:rsidRPr="000D1894">
              <w:rPr>
                <w:rFonts w:ascii="Arial" w:hAnsi="Arial" w:cs="Arial"/>
                <w:sz w:val="24"/>
                <w:szCs w:val="24"/>
              </w:rPr>
              <w:t>,</w:t>
            </w:r>
            <w:r w:rsidR="002B260D" w:rsidRPr="000D1894">
              <w:rPr>
                <w:rFonts w:ascii="Arial" w:hAnsi="Arial" w:cs="Arial"/>
                <w:sz w:val="24"/>
                <w:szCs w:val="24"/>
              </w:rPr>
              <w:t xml:space="preserve"> jak prezentuje się sytuacja w danej gminie w zakresie dostępu do usług dla osób starszych i potrzebujących wsparcia.</w:t>
            </w:r>
          </w:p>
          <w:p w14:paraId="67D14E94" w14:textId="0BBBFDAB" w:rsidR="00882C8D" w:rsidRPr="00882C8D" w:rsidRDefault="00882C8D" w:rsidP="00882C8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882C8D">
              <w:rPr>
                <w:rFonts w:ascii="Arial" w:hAnsi="Arial" w:cs="Arial"/>
                <w:sz w:val="24"/>
                <w:szCs w:val="24"/>
              </w:rPr>
              <w:t xml:space="preserve"> przypisaniu wartości indeksu i w konsekwencji o przyznaniu punktów premiujących decydować będzie lokalizacja ośrodka wsparcia dziennego. Powyższe oznacza, że obszarem realizacji projektu w rozumieniu definicji kryterium będzie obszar tej gminy, na której terenie znajduje się lub będzie znajdować dzienny dom pomocy, będący przedmiotem dofinansowania w ramach projektu. Wyłącznie w sytuacji, gdy w ramach projektu zaplanowano powstawanie więcej niż jednego DDP do wyliczenia indeksu oceniający stosować będą wyliczenia za pomocą średniej arytmetycznej.</w:t>
            </w:r>
          </w:p>
          <w:bookmarkEnd w:id="16"/>
          <w:p w14:paraId="3C16BF5B" w14:textId="09C66916" w:rsidR="00A5221D" w:rsidRPr="000D1894" w:rsidRDefault="00A5221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Premia punktowa będzie uzależniona od osiąganej</w:t>
            </w:r>
            <w:r w:rsidR="00D61727" w:rsidRPr="000D1894">
              <w:rPr>
                <w:rFonts w:ascii="Arial" w:hAnsi="Arial" w:cs="Arial"/>
                <w:sz w:val="24"/>
                <w:szCs w:val="24"/>
              </w:rPr>
              <w:t xml:space="preserve"> przez gminę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wartości indeksu wsparcia osób starszych i niesamodzielnych.</w:t>
            </w:r>
          </w:p>
          <w:p w14:paraId="74F5347D" w14:textId="126E6F6B" w:rsidR="00D61727" w:rsidRPr="000D1894" w:rsidRDefault="002E015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Zgodnie z metodologią, na podstawie której opracowano indeks, gminy osiągające najwyższe wartości indeksu wskazują obszary wymagające podjęcia działań w zakresie wsparcia osób starszych i niesamodzielnych w pierwszej kolejności.</w:t>
            </w:r>
          </w:p>
          <w:p w14:paraId="6F093D13" w14:textId="3BD76233" w:rsidR="00D61727" w:rsidRPr="000D1894" w:rsidRDefault="00D61727" w:rsidP="001814D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Projekty realizowane na terenie gminy, która osiągnęła wartości </w:t>
            </w:r>
            <w:r w:rsidR="002E015D" w:rsidRPr="000D1894">
              <w:rPr>
                <w:rFonts w:ascii="Arial" w:hAnsi="Arial" w:cs="Arial"/>
                <w:sz w:val="24"/>
                <w:szCs w:val="24"/>
              </w:rPr>
              <w:t>indeksu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 granicach:</w:t>
            </w:r>
          </w:p>
          <w:p w14:paraId="519CE727" w14:textId="101BF419" w:rsidR="003A34C0" w:rsidRPr="003F5989" w:rsidRDefault="00D02D3D" w:rsidP="00C708AF">
            <w:pPr>
              <w:pStyle w:val="Akapitzlist"/>
              <w:numPr>
                <w:ilvl w:val="0"/>
                <w:numId w:val="47"/>
              </w:numPr>
              <w:tabs>
                <w:tab w:val="left" w:pos="136"/>
              </w:tabs>
              <w:spacing w:before="100" w:beforeAutospacing="1" w:after="100" w:afterAutospacing="1" w:line="276" w:lineRule="auto"/>
              <w:ind w:left="509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>1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3 do 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>1</w:t>
            </w:r>
            <w:r w:rsidR="00223EFC" w:rsidRPr="003F5989">
              <w:rPr>
                <w:rFonts w:ascii="Arial" w:hAnsi="Arial" w:cs="Arial"/>
                <w:sz w:val="24"/>
                <w:szCs w:val="24"/>
              </w:rPr>
              <w:t>8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 pkt, otrzymają premię punktową w wysokości 1</w:t>
            </w:r>
            <w:r w:rsidR="00B55E22" w:rsidRPr="003F5989">
              <w:rPr>
                <w:rFonts w:ascii="Arial" w:hAnsi="Arial" w:cs="Arial"/>
                <w:sz w:val="24"/>
                <w:szCs w:val="24"/>
              </w:rPr>
              <w:t>0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78AEA69E" w14:textId="3B990D0B" w:rsidR="003A34C0" w:rsidRPr="003F5989" w:rsidRDefault="00D02D3D" w:rsidP="00C708AF">
            <w:pPr>
              <w:pStyle w:val="Akapitzlist"/>
              <w:numPr>
                <w:ilvl w:val="0"/>
                <w:numId w:val="47"/>
              </w:numPr>
              <w:tabs>
                <w:tab w:val="left" w:pos="136"/>
              </w:tabs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 w:rsidR="006E5ED4" w:rsidRPr="00C708AF">
              <w:rPr>
                <w:rFonts w:ascii="Arial" w:hAnsi="Arial" w:cs="Arial"/>
                <w:sz w:val="24"/>
                <w:szCs w:val="24"/>
              </w:rPr>
              <w:t>10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>1</w:t>
            </w:r>
            <w:r w:rsidR="00223EFC" w:rsidRPr="003F5989">
              <w:rPr>
                <w:rFonts w:ascii="Arial" w:hAnsi="Arial" w:cs="Arial"/>
                <w:sz w:val="24"/>
                <w:szCs w:val="24"/>
              </w:rPr>
              <w:t>3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włącznie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, otrzymają premię punktową w wysokości </w:t>
            </w:r>
            <w:r w:rsidR="001C31CD" w:rsidRPr="003F5989">
              <w:rPr>
                <w:rFonts w:ascii="Arial" w:hAnsi="Arial" w:cs="Arial"/>
                <w:sz w:val="24"/>
                <w:szCs w:val="24"/>
              </w:rPr>
              <w:t>5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49128E5F" w14:textId="5A7B2CA8" w:rsidR="00D61727" w:rsidRPr="003F5989" w:rsidRDefault="00D02D3D" w:rsidP="00C708AF">
            <w:pPr>
              <w:pStyle w:val="Akapitzlist"/>
              <w:numPr>
                <w:ilvl w:val="0"/>
                <w:numId w:val="47"/>
              </w:numPr>
              <w:tabs>
                <w:tab w:val="left" w:pos="136"/>
              </w:tabs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708AF">
              <w:rPr>
                <w:rFonts w:ascii="Arial" w:hAnsi="Arial" w:cs="Arial"/>
                <w:sz w:val="24"/>
                <w:szCs w:val="24"/>
              </w:rPr>
              <w:t xml:space="preserve">od </w:t>
            </w:r>
            <w:r w:rsidR="00223EFC" w:rsidRPr="003F5989">
              <w:rPr>
                <w:rFonts w:ascii="Arial" w:hAnsi="Arial" w:cs="Arial"/>
                <w:sz w:val="24"/>
                <w:szCs w:val="24"/>
              </w:rPr>
              <w:t>3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do 10</w:t>
            </w:r>
            <w:r w:rsidR="006E5ED4" w:rsidRPr="003F59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0C3" w:rsidRPr="003F5989">
              <w:rPr>
                <w:rFonts w:ascii="Arial" w:hAnsi="Arial" w:cs="Arial"/>
                <w:sz w:val="24"/>
                <w:szCs w:val="24"/>
              </w:rPr>
              <w:t>pkt</w:t>
            </w:r>
            <w:r w:rsidRPr="00C708AF">
              <w:rPr>
                <w:rFonts w:ascii="Arial" w:hAnsi="Arial" w:cs="Arial"/>
                <w:sz w:val="24"/>
                <w:szCs w:val="24"/>
              </w:rPr>
              <w:t xml:space="preserve"> włącznie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, otrzymają premię punktową w wysokości </w:t>
            </w:r>
            <w:r w:rsidR="001C31CD" w:rsidRPr="003F5989">
              <w:rPr>
                <w:rFonts w:ascii="Arial" w:hAnsi="Arial" w:cs="Arial"/>
                <w:sz w:val="24"/>
                <w:szCs w:val="24"/>
              </w:rPr>
              <w:t>0</w:t>
            </w:r>
            <w:r w:rsidR="00D61727" w:rsidRPr="003F5989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F170C3" w:rsidRPr="003F59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8454C4" w14:textId="57E1FBC9" w:rsidR="00683A33" w:rsidRPr="000D1894" w:rsidRDefault="002B260D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7" w:name="_Hlk176763986"/>
            <w:r w:rsidRPr="000D1894">
              <w:rPr>
                <w:rFonts w:ascii="Arial" w:hAnsi="Arial" w:cs="Arial"/>
                <w:sz w:val="24"/>
                <w:szCs w:val="24"/>
              </w:rPr>
              <w:t xml:space="preserve">W przypadku realizacji projektu na obszarze kilku gmin wnioskodawcy </w:t>
            </w:r>
            <w:bookmarkEnd w:id="17"/>
            <w:r w:rsidRPr="000D1894">
              <w:rPr>
                <w:rFonts w:ascii="Arial" w:hAnsi="Arial" w:cs="Arial"/>
                <w:sz w:val="24"/>
                <w:szCs w:val="24"/>
              </w:rPr>
              <w:t>zostanie przyznana premia punktowa odpowiadająca</w:t>
            </w:r>
            <w:r w:rsidR="004C03B8"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2927">
              <w:rPr>
                <w:rFonts w:ascii="Arial" w:hAnsi="Arial" w:cs="Arial"/>
                <w:sz w:val="24"/>
                <w:szCs w:val="24"/>
              </w:rPr>
              <w:t xml:space="preserve">średniej arytmetycznej z wartości indeksu przypisanego dla danych </w:t>
            </w:r>
            <w:r w:rsidR="004C03B8" w:rsidRPr="000D1894">
              <w:rPr>
                <w:rFonts w:ascii="Arial" w:hAnsi="Arial" w:cs="Arial"/>
                <w:sz w:val="24"/>
                <w:szCs w:val="24"/>
              </w:rPr>
              <w:t>gmin</w:t>
            </w:r>
            <w:r w:rsidR="00F8306A"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4D2BB0" w14:textId="1911B276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</w:t>
            </w:r>
            <w:r w:rsidR="000047F1" w:rsidRPr="000D1894">
              <w:rPr>
                <w:rFonts w:ascii="Arial" w:hAnsi="Arial" w:cs="Arial"/>
                <w:sz w:val="24"/>
                <w:szCs w:val="24"/>
              </w:rPr>
              <w:t xml:space="preserve"> oraz zestawienie gmin prezentujące poziom osiąganej wartości indeksu wskazującego sytuację gmin województwa kujawsko-pomorskiego w zakresie potrzeb priorytetowego pod</w:t>
            </w:r>
            <w:r w:rsidR="00223EFC" w:rsidRPr="000D1894">
              <w:rPr>
                <w:rFonts w:ascii="Arial" w:hAnsi="Arial" w:cs="Arial"/>
                <w:sz w:val="24"/>
                <w:szCs w:val="24"/>
              </w:rPr>
              <w:t>jęcia</w:t>
            </w:r>
            <w:r w:rsidR="000047F1" w:rsidRPr="000D1894">
              <w:rPr>
                <w:rFonts w:ascii="Arial" w:hAnsi="Arial" w:cs="Arial"/>
                <w:sz w:val="24"/>
                <w:szCs w:val="24"/>
              </w:rPr>
              <w:t xml:space="preserve"> działań zabezpieczających wsparcie dla osób starszych i niesamodzielnych</w:t>
            </w:r>
            <w:r w:rsidR="001F11B9" w:rsidRPr="000D18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0047F1"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2" w:type="pct"/>
            <w:shd w:val="clear" w:color="auto" w:fill="FFFFFF" w:themeFill="background1"/>
          </w:tcPr>
          <w:p w14:paraId="0091F1E2" w14:textId="233D4F9E" w:rsidR="00E31707" w:rsidRPr="000D1894" w:rsidRDefault="00A737C6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8" w:name="_Hlk142475718"/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Projekt, który spełnił kryteria horyzontalne, dostępu i merytoryczne oraz kryterium premiujące, uzyskuje premię punktową</w:t>
            </w:r>
            <w:r w:rsidR="002B260D" w:rsidRPr="000D1894">
              <w:rPr>
                <w:rFonts w:ascii="Arial" w:hAnsi="Arial" w:cs="Arial"/>
                <w:sz w:val="24"/>
                <w:szCs w:val="24"/>
              </w:rPr>
              <w:t>.</w:t>
            </w:r>
            <w:bookmarkEnd w:id="18"/>
          </w:p>
        </w:tc>
      </w:tr>
      <w:bookmarkEnd w:id="14"/>
      <w:tr w:rsidR="00E31707" w:rsidRPr="000D1894" w14:paraId="6727BA92" w14:textId="77777777" w:rsidTr="00951C74">
        <w:trPr>
          <w:trHeight w:val="567"/>
        </w:trPr>
        <w:tc>
          <w:tcPr>
            <w:tcW w:w="254" w:type="pct"/>
            <w:shd w:val="clear" w:color="auto" w:fill="FFFFFF" w:themeFill="background1"/>
          </w:tcPr>
          <w:p w14:paraId="0E3B68E4" w14:textId="5318390B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D.2</w:t>
            </w:r>
          </w:p>
        </w:tc>
        <w:tc>
          <w:tcPr>
            <w:tcW w:w="807" w:type="pct"/>
            <w:shd w:val="clear" w:color="auto" w:fill="FFFFFF" w:themeFill="background1"/>
          </w:tcPr>
          <w:p w14:paraId="1833B7D7" w14:textId="725E9E75" w:rsidR="00E31707" w:rsidRPr="000D1894" w:rsidRDefault="00FD58C0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9" w:name="_Hlk145422287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Wnioskodawca przewidział zastosowanie częściowej odpłatności za usługi świadczone w ramach projektu</w:t>
            </w:r>
            <w:bookmarkEnd w:id="19"/>
          </w:p>
        </w:tc>
        <w:tc>
          <w:tcPr>
            <w:tcW w:w="3357" w:type="pct"/>
            <w:shd w:val="clear" w:color="auto" w:fill="FFFFFF" w:themeFill="background1"/>
          </w:tcPr>
          <w:p w14:paraId="61F93E3C" w14:textId="5E525443" w:rsidR="00032383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czy wnioskodawca we wniosku o dofinansowanie projektu </w:t>
            </w:r>
            <w:r w:rsidR="00FD58C0" w:rsidRPr="000D1894">
              <w:rPr>
                <w:rFonts w:ascii="Arial" w:hAnsi="Arial" w:cs="Arial"/>
                <w:sz w:val="24"/>
                <w:szCs w:val="24"/>
              </w:rPr>
              <w:t xml:space="preserve">przewidział ustanowienie częściowej odpłatności za usługi świadczone </w:t>
            </w:r>
            <w:r w:rsidR="00FD58C0" w:rsidRPr="00C708AF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3F5989" w:rsidRPr="00C708AF">
              <w:rPr>
                <w:rFonts w:ascii="Arial" w:hAnsi="Arial" w:cs="Arial"/>
                <w:sz w:val="24"/>
                <w:szCs w:val="24"/>
              </w:rPr>
              <w:t>dziennym domu pomocy</w:t>
            </w:r>
            <w:r w:rsidR="00FD58C0" w:rsidRPr="00C708AF">
              <w:rPr>
                <w:rFonts w:ascii="Arial" w:hAnsi="Arial" w:cs="Arial"/>
                <w:sz w:val="24"/>
                <w:szCs w:val="24"/>
              </w:rPr>
              <w:t>,</w:t>
            </w:r>
            <w:r w:rsidR="00FD58C0" w:rsidRPr="000D1894">
              <w:rPr>
                <w:rFonts w:ascii="Arial" w:hAnsi="Arial" w:cs="Arial"/>
                <w:sz w:val="24"/>
                <w:szCs w:val="24"/>
              </w:rPr>
              <w:t xml:space="preserve"> np. </w:t>
            </w:r>
            <w:r w:rsidR="004B7146" w:rsidRPr="000D1894">
              <w:rPr>
                <w:rFonts w:ascii="Arial" w:hAnsi="Arial" w:cs="Arial"/>
                <w:sz w:val="24"/>
                <w:szCs w:val="24"/>
              </w:rPr>
              <w:t>przyjęte</w:t>
            </w:r>
            <w:r w:rsidR="00FD58C0" w:rsidRPr="000D1894">
              <w:rPr>
                <w:rFonts w:ascii="Arial" w:hAnsi="Arial" w:cs="Arial"/>
                <w:sz w:val="24"/>
                <w:szCs w:val="24"/>
              </w:rPr>
              <w:t xml:space="preserve"> uchwał</w:t>
            </w:r>
            <w:r w:rsidR="00605E7E" w:rsidRPr="000D1894">
              <w:rPr>
                <w:rFonts w:ascii="Arial" w:hAnsi="Arial" w:cs="Arial"/>
                <w:sz w:val="24"/>
                <w:szCs w:val="24"/>
              </w:rPr>
              <w:t>ą</w:t>
            </w:r>
            <w:r w:rsidR="00FD58C0" w:rsidRPr="000D1894">
              <w:rPr>
                <w:rFonts w:ascii="Arial" w:hAnsi="Arial" w:cs="Arial"/>
                <w:sz w:val="24"/>
                <w:szCs w:val="24"/>
              </w:rPr>
              <w:t xml:space="preserve"> rady gminy regulującą zasady odpłatności za usługi</w:t>
            </w:r>
            <w:r w:rsidR="00032383"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AA454B" w14:textId="7145BEBB" w:rsidR="00F8306A" w:rsidRPr="000D1894" w:rsidRDefault="003952ED" w:rsidP="00F41D44">
            <w:pPr>
              <w:pStyle w:val="Tekstkomentarza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O</w:t>
            </w:r>
            <w:r w:rsidR="00F8306A" w:rsidRPr="000D1894">
              <w:rPr>
                <w:rFonts w:ascii="Arial" w:hAnsi="Arial" w:cs="Arial"/>
                <w:sz w:val="24"/>
                <w:szCs w:val="24"/>
              </w:rPr>
              <w:t>dpłatność musi być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wykazana jako</w:t>
            </w:r>
            <w:r w:rsidR="00F8306A" w:rsidRPr="000D1894">
              <w:rPr>
                <w:rFonts w:ascii="Arial" w:hAnsi="Arial" w:cs="Arial"/>
                <w:sz w:val="24"/>
                <w:szCs w:val="24"/>
              </w:rPr>
              <w:t xml:space="preserve"> wkład własny</w:t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pieniężny</w:t>
            </w:r>
            <w:r w:rsidR="00F8306A" w:rsidRPr="000D1894">
              <w:rPr>
                <w:rFonts w:ascii="Arial" w:hAnsi="Arial" w:cs="Arial"/>
                <w:sz w:val="24"/>
                <w:szCs w:val="24"/>
              </w:rPr>
              <w:t xml:space="preserve"> i jej łączna wysokość nie może przekraczać wymaganej wysokości wkładu.</w:t>
            </w:r>
          </w:p>
          <w:p w14:paraId="2537B188" w14:textId="4A73C46E" w:rsidR="00FD58C0" w:rsidRPr="000D1894" w:rsidRDefault="00E957C3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O</w:t>
            </w:r>
            <w:r w:rsidR="00032383" w:rsidRPr="000D1894">
              <w:rPr>
                <w:rFonts w:ascii="Arial" w:hAnsi="Arial" w:cs="Arial"/>
                <w:sz w:val="24"/>
                <w:szCs w:val="24"/>
              </w:rPr>
              <w:t>dpłatność nie</w:t>
            </w:r>
            <w:r w:rsidR="00F8306A"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65E1" w:rsidRPr="000D1894">
              <w:rPr>
                <w:rFonts w:ascii="Arial" w:hAnsi="Arial" w:cs="Arial"/>
                <w:sz w:val="24"/>
                <w:szCs w:val="24"/>
              </w:rPr>
              <w:t>może</w:t>
            </w:r>
            <w:r w:rsidR="00032383" w:rsidRPr="000D1894">
              <w:rPr>
                <w:rFonts w:ascii="Arial" w:hAnsi="Arial" w:cs="Arial"/>
                <w:sz w:val="24"/>
                <w:szCs w:val="24"/>
              </w:rPr>
              <w:t xml:space="preserve"> dotyczyć osób </w:t>
            </w:r>
            <w:r w:rsidR="000F1E6C" w:rsidRPr="000D1894">
              <w:rPr>
                <w:rFonts w:ascii="Arial" w:hAnsi="Arial" w:cs="Arial"/>
                <w:sz w:val="24"/>
                <w:szCs w:val="24"/>
              </w:rPr>
              <w:t>osiągających dochody nie przekraczające kryterium dochodowego wskazanego w ustawie</w:t>
            </w:r>
            <w:r w:rsidR="009C05DD" w:rsidRPr="000D1894">
              <w:rPr>
                <w:rFonts w:ascii="Arial" w:hAnsi="Arial" w:cs="Arial"/>
                <w:sz w:val="24"/>
                <w:szCs w:val="24"/>
              </w:rPr>
              <w:t xml:space="preserve"> z dnia 12 marca 2004 r. o pomocy </w:t>
            </w:r>
            <w:r w:rsidR="009C05DD" w:rsidRPr="000D1894">
              <w:rPr>
                <w:rFonts w:ascii="Arial" w:hAnsi="Arial" w:cs="Arial"/>
                <w:sz w:val="24"/>
                <w:szCs w:val="24"/>
              </w:rPr>
              <w:lastRenderedPageBreak/>
              <w:t xml:space="preserve">społecznej </w:t>
            </w:r>
            <w:r w:rsidR="00032383" w:rsidRPr="000D1894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="006965E1" w:rsidRPr="000D1894">
              <w:rPr>
                <w:rFonts w:ascii="Arial" w:hAnsi="Arial" w:cs="Arial"/>
                <w:sz w:val="24"/>
                <w:szCs w:val="24"/>
              </w:rPr>
              <w:t xml:space="preserve">powinna </w:t>
            </w:r>
            <w:r w:rsidR="00032383" w:rsidRPr="000D1894">
              <w:rPr>
                <w:rFonts w:ascii="Arial" w:hAnsi="Arial" w:cs="Arial"/>
                <w:sz w:val="24"/>
                <w:szCs w:val="24"/>
              </w:rPr>
              <w:t>być dostosowana do możliwości odbiorców.</w:t>
            </w:r>
            <w:r w:rsidR="004B7239" w:rsidRPr="000D1894">
              <w:rPr>
                <w:rFonts w:ascii="Arial" w:hAnsi="Arial" w:cs="Arial"/>
                <w:sz w:val="24"/>
                <w:szCs w:val="24"/>
              </w:rPr>
              <w:t xml:space="preserve"> Wprowadzenie zasady częściowej odpłatności za usługi ma na celu zwiększenie szansy utrzymania trwałości działań realizowanych </w:t>
            </w:r>
            <w:r w:rsidR="000D060E" w:rsidRPr="000D1894">
              <w:rPr>
                <w:rFonts w:ascii="Arial" w:hAnsi="Arial" w:cs="Arial"/>
                <w:sz w:val="24"/>
                <w:szCs w:val="24"/>
              </w:rPr>
              <w:t>w projekcie po zakończeniu okresu finansowania ze środków UE</w:t>
            </w:r>
            <w:r w:rsidR="00EB6E7B" w:rsidRPr="000D18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2071C0" w14:textId="419CD9BB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582" w:type="pct"/>
            <w:shd w:val="clear" w:color="auto" w:fill="FFFFFF" w:themeFill="background1"/>
          </w:tcPr>
          <w:p w14:paraId="58473A02" w14:textId="19CF7014" w:rsidR="00247396" w:rsidRPr="000D1894" w:rsidRDefault="00A737C6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Projekt, który spełnił kryteria horyzontalne, dostępu i merytoryczne oraz kryterium premiujące, uzyskuje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premię punktową:</w:t>
            </w:r>
          </w:p>
          <w:p w14:paraId="3F89483A" w14:textId="04C9621E" w:rsidR="00247396" w:rsidRPr="000D1894" w:rsidRDefault="00247396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Tak – </w:t>
            </w:r>
            <w:r w:rsidR="00506C55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</w:t>
            </w:r>
          </w:p>
          <w:p w14:paraId="5EB88088" w14:textId="10A4A952" w:rsidR="00E31707" w:rsidRPr="000D1894" w:rsidRDefault="00247396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Nie – 0 pkt.</w:t>
            </w:r>
          </w:p>
        </w:tc>
      </w:tr>
      <w:tr w:rsidR="00D03D96" w:rsidRPr="000D1894" w14:paraId="39559651" w14:textId="77777777" w:rsidTr="00951C74">
        <w:trPr>
          <w:trHeight w:val="567"/>
        </w:trPr>
        <w:tc>
          <w:tcPr>
            <w:tcW w:w="254" w:type="pct"/>
            <w:shd w:val="clear" w:color="auto" w:fill="FFFFFF" w:themeFill="background1"/>
          </w:tcPr>
          <w:p w14:paraId="334B52C1" w14:textId="07C33548" w:rsidR="00D03D96" w:rsidRPr="000D1894" w:rsidRDefault="00D03D96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0" w:name="_Hlk178158595"/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</w:t>
            </w:r>
            <w:r w:rsidR="00C05A6C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7" w:type="pct"/>
            <w:shd w:val="clear" w:color="auto" w:fill="FFFFFF" w:themeFill="background1"/>
          </w:tcPr>
          <w:p w14:paraId="6BB293FF" w14:textId="45AB90B0" w:rsidR="00D03D96" w:rsidRPr="000D1894" w:rsidRDefault="00524D15" w:rsidP="0007318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prowadzi do zwiększenia liczby miejsc w </w:t>
            </w:r>
            <w:r w:rsidR="0007318A">
              <w:rPr>
                <w:rFonts w:ascii="Arial" w:hAnsi="Arial" w:cs="Arial"/>
                <w:b/>
                <w:bCs/>
                <w:sz w:val="24"/>
                <w:szCs w:val="24"/>
              </w:rPr>
              <w:t>DDP</w:t>
            </w:r>
          </w:p>
        </w:tc>
        <w:tc>
          <w:tcPr>
            <w:tcW w:w="3357" w:type="pct"/>
            <w:shd w:val="clear" w:color="auto" w:fill="FFFFFF" w:themeFill="background1"/>
          </w:tcPr>
          <w:p w14:paraId="6E545864" w14:textId="49888C57" w:rsidR="001E6AF9" w:rsidRDefault="00414378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="00524D15" w:rsidRPr="000D1894">
              <w:rPr>
                <w:rFonts w:ascii="Arial" w:hAnsi="Arial" w:cs="Arial"/>
                <w:sz w:val="24"/>
                <w:szCs w:val="24"/>
              </w:rPr>
              <w:t xml:space="preserve">projekt prowadzi </w:t>
            </w:r>
            <w:bookmarkStart w:id="21" w:name="_Hlk145422874"/>
            <w:r w:rsidR="00524D15" w:rsidRPr="000D1894">
              <w:rPr>
                <w:rFonts w:ascii="Arial" w:hAnsi="Arial" w:cs="Arial"/>
                <w:sz w:val="24"/>
                <w:szCs w:val="24"/>
              </w:rPr>
              <w:t xml:space="preserve">do zwiększenia liczby miejsc w </w:t>
            </w:r>
            <w:r w:rsidR="0007318A">
              <w:rPr>
                <w:rFonts w:ascii="Arial" w:hAnsi="Arial" w:cs="Arial"/>
                <w:sz w:val="24"/>
                <w:szCs w:val="24"/>
              </w:rPr>
              <w:t>dziennych domach pomocy</w:t>
            </w:r>
            <w:r w:rsidR="00524D15" w:rsidRPr="000D1894">
              <w:rPr>
                <w:rFonts w:ascii="Arial" w:hAnsi="Arial" w:cs="Arial"/>
                <w:sz w:val="24"/>
                <w:szCs w:val="24"/>
              </w:rPr>
              <w:t xml:space="preserve"> przez danego </w:t>
            </w:r>
            <w:r w:rsidR="005B4447">
              <w:rPr>
                <w:rFonts w:ascii="Arial" w:hAnsi="Arial" w:cs="Arial"/>
                <w:sz w:val="24"/>
                <w:szCs w:val="24"/>
              </w:rPr>
              <w:t>wnioskodawcę</w:t>
            </w:r>
            <w:r w:rsidR="005B44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5B4447" w:rsidRPr="000D1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4D15" w:rsidRPr="000D1894">
              <w:rPr>
                <w:rFonts w:ascii="Arial" w:hAnsi="Arial" w:cs="Arial"/>
                <w:sz w:val="24"/>
                <w:szCs w:val="24"/>
              </w:rPr>
              <w:t xml:space="preserve">w stosunku do danych z roku poprzedzającego rok złożenia wniosku o dofinansowanie projektu </w:t>
            </w:r>
            <w:r w:rsidR="00AC266C">
              <w:rPr>
                <w:rFonts w:ascii="Arial" w:hAnsi="Arial" w:cs="Arial"/>
                <w:sz w:val="24"/>
                <w:szCs w:val="24"/>
              </w:rPr>
              <w:t>co najmniej</w:t>
            </w:r>
            <w:r w:rsidR="001E6AF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E11D2A9" w14:textId="7B6F8870" w:rsidR="001E6AF9" w:rsidRDefault="001E6AF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66320B">
              <w:rPr>
                <w:rFonts w:ascii="Arial" w:hAnsi="Arial" w:cs="Arial"/>
                <w:sz w:val="24"/>
                <w:szCs w:val="24"/>
              </w:rPr>
              <w:t>25</w:t>
            </w:r>
            <w:r w:rsidR="00524D15" w:rsidRPr="000D1894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 xml:space="preserve"> otrzyma </w:t>
            </w:r>
            <w:r w:rsidR="00506C55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punkt</w:t>
            </w:r>
            <w:r w:rsidR="00492CF7">
              <w:rPr>
                <w:rFonts w:ascii="Arial" w:hAnsi="Arial" w:cs="Arial"/>
                <w:sz w:val="24"/>
                <w:szCs w:val="24"/>
              </w:rPr>
              <w:t>ów</w:t>
            </w:r>
            <w:r>
              <w:rPr>
                <w:rFonts w:ascii="Arial" w:hAnsi="Arial" w:cs="Arial"/>
                <w:sz w:val="24"/>
                <w:szCs w:val="24"/>
              </w:rPr>
              <w:t xml:space="preserve"> premii;</w:t>
            </w:r>
          </w:p>
          <w:p w14:paraId="609FEAEE" w14:textId="10DDCB3F" w:rsidR="001E6AF9" w:rsidRDefault="001E6AF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- 40% otrzyma </w:t>
            </w:r>
            <w:r w:rsidR="00506C55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 xml:space="preserve"> punktów premii;</w:t>
            </w:r>
          </w:p>
          <w:p w14:paraId="6D32DCDC" w14:textId="27CAF8F2" w:rsidR="0095551E" w:rsidRDefault="001E6AF9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- 50% i więcej otrzyma 1</w:t>
            </w:r>
            <w:r w:rsidR="00506C55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punktów </w:t>
            </w:r>
            <w:r w:rsidR="005B4447">
              <w:rPr>
                <w:rFonts w:ascii="Arial" w:hAnsi="Arial" w:cs="Arial"/>
                <w:sz w:val="24"/>
                <w:szCs w:val="24"/>
              </w:rPr>
              <w:t>premii</w:t>
            </w:r>
            <w:bookmarkEnd w:id="21"/>
            <w:r w:rsidR="005B44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1FEF1A" w14:textId="77777777" w:rsidR="00F86E75" w:rsidRDefault="003A38E5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A38E5">
              <w:rPr>
                <w:rFonts w:ascii="Arial" w:hAnsi="Arial" w:cs="Arial"/>
                <w:sz w:val="24"/>
                <w:szCs w:val="24"/>
              </w:rPr>
              <w:t>Jeżeli w roku poprzedzającym rok złożenia wniosku o dofinansowanie łączna liczba miejsc świadczenia usług przez wnioskodawcę i partnera (jeśli dotyczy) w dziennych domach pomocy na obszarze realizacji projektu wynosiła 0 i jednocześnie zakłada się w ramach projektu utworzenie nowego dziennego domu pomocy projekt otrzyma 15 punktów premii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D0BC0E" w14:textId="51F5E35B" w:rsidR="00B2011A" w:rsidRPr="000D1894" w:rsidRDefault="00B2011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1B1738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projektów, w zakresie zgodności z wytycznymi, o których mowa w ustawie wdrożeniowej oraz przepisami prawa krajowego.</w:t>
            </w:r>
          </w:p>
          <w:p w14:paraId="3CE48E54" w14:textId="72B2753F" w:rsidR="00B2011A" w:rsidRPr="000D1894" w:rsidRDefault="00B2011A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582" w:type="pct"/>
            <w:shd w:val="clear" w:color="auto" w:fill="FFFFFF" w:themeFill="background1"/>
          </w:tcPr>
          <w:p w14:paraId="27350D8D" w14:textId="6A91D0F8" w:rsidR="00D03D96" w:rsidRPr="000D1894" w:rsidRDefault="00BF4CE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Projekt, który spełnił kryteria horyzontalne, dostępu i merytoryczne oraz kryterium premiujące, uzyskuje premię punktową</w:t>
            </w:r>
            <w:r w:rsidR="005B444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bookmarkEnd w:id="20"/>
    <w:p w14:paraId="48902581" w14:textId="184377ED" w:rsidR="00E31707" w:rsidRPr="00C40C81" w:rsidRDefault="00E31707" w:rsidP="00397DA0">
      <w:pPr>
        <w:pStyle w:val="Nagwek1"/>
        <w:numPr>
          <w:ilvl w:val="0"/>
          <w:numId w:val="49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C40C81">
        <w:rPr>
          <w:rFonts w:ascii="Arial" w:hAnsi="Arial" w:cs="Arial"/>
          <w:b/>
          <w:bCs/>
          <w:color w:val="auto"/>
          <w:sz w:val="24"/>
          <w:szCs w:val="24"/>
        </w:rPr>
        <w:t>Kryterium negocjacyjne</w:t>
      </w:r>
      <w:r w:rsidRPr="00C40C81">
        <w:rPr>
          <w:rFonts w:ascii="Arial" w:hAnsi="Arial" w:cs="Arial"/>
          <w:b/>
          <w:bCs/>
          <w:color w:val="auto"/>
          <w:sz w:val="24"/>
          <w:szCs w:val="24"/>
          <w:vertAlign w:val="superscript"/>
        </w:rPr>
        <w:footnoteReference w:id="18"/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77"/>
        <w:gridCol w:w="1827"/>
        <w:gridCol w:w="9191"/>
        <w:gridCol w:w="2399"/>
      </w:tblGrid>
      <w:tr w:rsidR="00E31707" w:rsidRPr="000D1894" w14:paraId="31FC41CA" w14:textId="77777777" w:rsidTr="00E565FA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5CFBAA7E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53" w:type="pct"/>
            <w:shd w:val="clear" w:color="auto" w:fill="D9D9D9" w:themeFill="background1" w:themeFillShade="D9"/>
          </w:tcPr>
          <w:p w14:paraId="3DC87B71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84" w:type="pct"/>
            <w:shd w:val="clear" w:color="auto" w:fill="D9D9D9" w:themeFill="background1" w:themeFillShade="D9"/>
          </w:tcPr>
          <w:p w14:paraId="4F346575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28251751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31707" w:rsidRPr="000D1894" w14:paraId="1AF10F2E" w14:textId="77777777" w:rsidTr="00E565FA">
        <w:tc>
          <w:tcPr>
            <w:tcW w:w="206" w:type="pct"/>
          </w:tcPr>
          <w:p w14:paraId="3574A12C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E.1</w:t>
            </w:r>
          </w:p>
        </w:tc>
        <w:tc>
          <w:tcPr>
            <w:tcW w:w="653" w:type="pct"/>
          </w:tcPr>
          <w:p w14:paraId="5657F711" w14:textId="34F9EFD8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284" w:type="pct"/>
          </w:tcPr>
          <w:p w14:paraId="3CDF5784" w14:textId="3F75D33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0D18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5F2D3406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6431B88C" w14:textId="77777777" w:rsidR="00E31707" w:rsidRPr="000D1894" w:rsidRDefault="00E31707" w:rsidP="00F41D44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 lub</w:t>
            </w:r>
          </w:p>
          <w:p w14:paraId="6281C20D" w14:textId="77777777" w:rsidR="00E31707" w:rsidRPr="000D1894" w:rsidRDefault="00E31707" w:rsidP="00F41D44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przedstawił informacje i wyjaśnienia wynikające z warunków negocjacyjnych lub przekazane informacje i wyjaśnienia zostały zaakceptowane przez KOP lub</w:t>
            </w:r>
          </w:p>
          <w:p w14:paraId="26FE5BD8" w14:textId="77777777" w:rsidR="00E31707" w:rsidRPr="000D1894" w:rsidRDefault="00E31707" w:rsidP="00F41D44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07162F42" w14:textId="77777777" w:rsidR="00E31707" w:rsidRPr="000D1894" w:rsidRDefault="00E31707" w:rsidP="00F41D44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0D18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0D1894">
              <w:rPr>
                <w:rFonts w:ascii="Arial" w:hAnsi="Arial" w:cs="Arial"/>
                <w:sz w:val="24"/>
                <w:szCs w:val="24"/>
              </w:rPr>
              <w:t xml:space="preserve"> negocjacje w terminie wyznaczonym przez IZ/IP;</w:t>
            </w:r>
          </w:p>
          <w:p w14:paraId="791FBCE2" w14:textId="770AAD55" w:rsidR="00E31707" w:rsidRPr="000D1894" w:rsidRDefault="00E31707" w:rsidP="00F41D44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lastRenderedPageBreak/>
              <w:t>wnioskodawca złożył poprawiony w wyniku negocjacji wniosek w terminie wyznaczonym przez IZ/IP.</w:t>
            </w:r>
          </w:p>
          <w:p w14:paraId="38BEC70E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09E741C0" w14:textId="77777777" w:rsidR="00E31707" w:rsidRPr="000D1894" w:rsidRDefault="00E31707" w:rsidP="00F41D44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07D2182D" w14:textId="77777777" w:rsidR="00E31707" w:rsidRPr="000D1894" w:rsidRDefault="00E31707" w:rsidP="00F41D44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KOP lub</w:t>
            </w:r>
          </w:p>
          <w:p w14:paraId="21F63D62" w14:textId="77777777" w:rsidR="00E31707" w:rsidRPr="000D1894" w:rsidRDefault="00E31707" w:rsidP="00F41D44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7E9D9391" w14:textId="77777777" w:rsidR="00E31707" w:rsidRPr="000D1894" w:rsidRDefault="00E31707" w:rsidP="00F41D44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nie podjął negocjacji w terminie wyznaczonym przez IZ/IP;</w:t>
            </w:r>
          </w:p>
          <w:p w14:paraId="7E332000" w14:textId="77777777" w:rsidR="00E31707" w:rsidRPr="000D1894" w:rsidRDefault="00E31707" w:rsidP="00F41D44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wnioskodawca nie złożył poprawionego w wyniku negocjacji wniosku w terminie wyznaczonym przez IZ/IP.</w:t>
            </w:r>
          </w:p>
          <w:p w14:paraId="42338B94" w14:textId="4A2EE1AF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Warunki negocjacyjne, o których mowa w kryterium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4E7E8076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D1894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66130495" w14:textId="77777777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Pr="000D1894" w:rsidDel="00B5057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</w:p>
          <w:p w14:paraId="272393FD" w14:textId="050D1961" w:rsidR="00E31707" w:rsidRPr="000D1894" w:rsidRDefault="00E31707" w:rsidP="00F41D4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8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F9090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0086E00A" w14:textId="77777777" w:rsidR="00E31707" w:rsidRDefault="00E31707" w:rsidP="00760507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Sect="00200A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7E810" w14:textId="77777777" w:rsidR="001E582A" w:rsidRDefault="001E582A" w:rsidP="00590C41">
      <w:pPr>
        <w:spacing w:after="0" w:line="240" w:lineRule="auto"/>
      </w:pPr>
      <w:r>
        <w:separator/>
      </w:r>
    </w:p>
  </w:endnote>
  <w:endnote w:type="continuationSeparator" w:id="0">
    <w:p w14:paraId="2EA7361C" w14:textId="77777777" w:rsidR="001E582A" w:rsidRDefault="001E582A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4F8AD" w14:textId="77777777" w:rsidR="00B61DBD" w:rsidRDefault="00B61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554B1929" w:rsidR="00BB2403" w:rsidRDefault="00BB24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18A">
          <w:rPr>
            <w:noProof/>
          </w:rPr>
          <w:t>21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A9DA5" w14:textId="2103E660" w:rsidR="00BB2403" w:rsidRDefault="00BB2403" w:rsidP="005C370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DA9AC5F" wp14:editId="7C07AA2C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6D37E" w14:textId="77777777" w:rsidR="001E582A" w:rsidRDefault="001E582A" w:rsidP="00590C41">
      <w:pPr>
        <w:spacing w:after="0" w:line="240" w:lineRule="auto"/>
      </w:pPr>
      <w:r>
        <w:separator/>
      </w:r>
    </w:p>
  </w:footnote>
  <w:footnote w:type="continuationSeparator" w:id="0">
    <w:p w14:paraId="1D87CB3A" w14:textId="77777777" w:rsidR="001E582A" w:rsidRDefault="001E582A" w:rsidP="00590C41">
      <w:pPr>
        <w:spacing w:after="0" w:line="240" w:lineRule="auto"/>
      </w:pPr>
      <w:r>
        <w:continuationSeparator/>
      </w:r>
    </w:p>
  </w:footnote>
  <w:footnote w:id="1">
    <w:p w14:paraId="2F1B65FD" w14:textId="61184216" w:rsidR="00BB2403" w:rsidRPr="000D1894" w:rsidRDefault="00BB2403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86D0C">
        <w:rPr>
          <w:rFonts w:ascii="Arial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082533CD" w14:textId="77777777" w:rsidR="00BB2403" w:rsidRPr="000D1894" w:rsidRDefault="00BB2403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86D0C">
        <w:rPr>
          <w:rFonts w:ascii="Arial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1640F559" w14:textId="77777777" w:rsidR="00BB2403" w:rsidRPr="000D1894" w:rsidRDefault="00BB2403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86D0C">
        <w:rPr>
          <w:rFonts w:ascii="Arial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4">
    <w:p w14:paraId="79BB46D9" w14:textId="55B436DC" w:rsidR="00BB2403" w:rsidRDefault="00BB2403" w:rsidP="00DA5A8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188B1BA" w14:textId="624E94E1" w:rsidR="00BB2403" w:rsidRPr="000D1894" w:rsidRDefault="00BB2403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</w:t>
      </w:r>
    </w:p>
    <w:p w14:paraId="7416DDF2" w14:textId="124AF68D" w:rsidR="00BB2403" w:rsidRPr="000D1894" w:rsidRDefault="00BB2403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</w:t>
      </w:r>
      <w:r w:rsidR="00FA5964">
        <w:rPr>
          <w:rFonts w:ascii="Arial" w:hAnsi="Arial" w:cs="Arial"/>
          <w:sz w:val="24"/>
          <w:szCs w:val="24"/>
        </w:rPr>
        <w:t>jednym z pięciu ostatnich lat</w:t>
      </w:r>
      <w:r w:rsidRPr="000D1894">
        <w:rPr>
          <w:rFonts w:ascii="Arial" w:hAnsi="Arial" w:cs="Arial"/>
          <w:sz w:val="24"/>
          <w:szCs w:val="24"/>
        </w:rPr>
        <w:t xml:space="preserve"> przez wnioskodawcę.</w:t>
      </w:r>
    </w:p>
    <w:p w14:paraId="2C4D81A8" w14:textId="351A9943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 xml:space="preserve">W przypadku projektów, w </w:t>
      </w:r>
      <w:r w:rsidRPr="000D1894">
        <w:rPr>
          <w:rFonts w:ascii="Arial" w:eastAsiaTheme="minorHAnsi" w:hAnsi="Arial" w:cs="Arial"/>
          <w:sz w:val="24"/>
          <w:szCs w:val="24"/>
        </w:rPr>
        <w:t xml:space="preserve">których udzielane jest wsparcie zwrotne w postaci pożyczek lub poręczeń jako obrót należy rozumieć kwotę kapitału pożyczkowego i poręczeniowego, jakim </w:t>
      </w:r>
      <w:r w:rsidR="00FA5964">
        <w:rPr>
          <w:rFonts w:ascii="Arial" w:eastAsiaTheme="minorHAnsi" w:hAnsi="Arial" w:cs="Arial"/>
          <w:sz w:val="24"/>
          <w:szCs w:val="24"/>
        </w:rPr>
        <w:t xml:space="preserve">dysponował </w:t>
      </w:r>
      <w:r w:rsidRPr="000D1894">
        <w:rPr>
          <w:rFonts w:ascii="Arial" w:eastAsiaTheme="minorHAnsi" w:hAnsi="Arial" w:cs="Arial"/>
          <w:sz w:val="24"/>
          <w:szCs w:val="24"/>
        </w:rPr>
        <w:t>wnioskodawca</w:t>
      </w:r>
      <w:r w:rsidR="00FA5964">
        <w:rPr>
          <w:rFonts w:ascii="Arial" w:eastAsiaTheme="minorHAnsi" w:hAnsi="Arial" w:cs="Arial"/>
          <w:sz w:val="24"/>
          <w:szCs w:val="24"/>
        </w:rPr>
        <w:t xml:space="preserve"> w</w:t>
      </w:r>
      <w:r w:rsidRPr="000D1894">
        <w:rPr>
          <w:rFonts w:ascii="Arial" w:eastAsiaTheme="minorHAnsi" w:hAnsi="Arial" w:cs="Arial"/>
          <w:sz w:val="24"/>
          <w:szCs w:val="24"/>
        </w:rPr>
        <w:t xml:space="preserve"> </w:t>
      </w:r>
      <w:r w:rsidR="00EE4142">
        <w:rPr>
          <w:rFonts w:ascii="Arial" w:eastAsiaTheme="minorHAnsi" w:hAnsi="Arial" w:cs="Arial"/>
          <w:sz w:val="24"/>
          <w:szCs w:val="24"/>
        </w:rPr>
        <w:t>jednym z pięciu ostatnich lat.</w:t>
      </w:r>
    </w:p>
  </w:footnote>
  <w:footnote w:id="6">
    <w:p w14:paraId="3473C8E6" w14:textId="03B4FE80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0D1894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eastAsiaTheme="minorHAnsi" w:hAnsi="Arial" w:cs="Arial"/>
          <w:sz w:val="24"/>
          <w:szCs w:val="24"/>
        </w:rPr>
        <w:t xml:space="preserve"> Na potrzeby spełnienia kryterium jako wydatek należy rozumieć też wkład własny. Jako wydatki należy rozumieć zarówno wydatki partnera wiodącego (lidera), jak i wydatki partnerów).</w:t>
      </w:r>
    </w:p>
  </w:footnote>
  <w:footnote w:id="7">
    <w:p w14:paraId="2E92D2D3" w14:textId="6E7422BA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W zależności od długości trwania projektu należy przyjąć odpowiedni spos</w:t>
      </w:r>
      <w:r w:rsidR="00B970C9">
        <w:rPr>
          <w:rFonts w:ascii="Arial" w:hAnsi="Arial" w:cs="Arial"/>
          <w:sz w:val="24"/>
          <w:szCs w:val="24"/>
        </w:rPr>
        <w:t>ó</w:t>
      </w:r>
      <w:r w:rsidRPr="000D1894">
        <w:rPr>
          <w:rFonts w:ascii="Arial" w:hAnsi="Arial" w:cs="Arial"/>
          <w:sz w:val="24"/>
          <w:szCs w:val="24"/>
        </w:rPr>
        <w:t>b weryfikacji spełnienia kryterium:</w:t>
      </w:r>
    </w:p>
    <w:p w14:paraId="51AEC723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1)</w:t>
      </w:r>
      <w:r w:rsidRPr="000D1894">
        <w:rPr>
          <w:rFonts w:ascii="Arial" w:hAnsi="Arial" w:cs="Arial"/>
          <w:sz w:val="24"/>
          <w:szCs w:val="24"/>
        </w:rPr>
        <w:tab/>
        <w:t>w przypadku gdy projekt nie przekracza 12 miesięcy obrót wnioskodawcy [ObrW] odnoszony jest do 25% całkowitej wartości projektu [CWP], tj.:</w:t>
      </w:r>
    </w:p>
    <w:p w14:paraId="391A656E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ObrW  ≥  25% * CWP</w:t>
      </w:r>
    </w:p>
    <w:p w14:paraId="44B1ED06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2)</w:t>
      </w:r>
      <w:r w:rsidRPr="000D1894">
        <w:rPr>
          <w:rFonts w:ascii="Arial" w:hAnsi="Arial" w:cs="Arial"/>
          <w:sz w:val="24"/>
          <w:szCs w:val="24"/>
        </w:rPr>
        <w:tab/>
        <w:t>natomiast w sytuacji, w której projekt trwa dłużej niż 12 miesięcy obrót wnioskodawcy [ObrW] należy odnieść do 25% średnich rocznych wydatków w projekcie [ŚRW].</w:t>
      </w:r>
    </w:p>
    <w:p w14:paraId="78DEE4A1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ObrW  ≥  25% * ŚRW</w:t>
      </w:r>
    </w:p>
    <w:p w14:paraId="19F5F272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Ponieważ zawarty we wniosku o dofinansowanie budżet projektu nie uwzględnia podziału na lata, w tym przypadku do oceny kryterium w zakresie średnich rocznych wydatków należy przyjąć odniesienie do okresu realizacji projektu w ujęciu miesięcznym, a mianowicie całkowitą wartość projektu podzielić przez liczbę miesięcy okresu realizacji projektu i następnie otrzymaną wartość pomnożyć przez okres roku (12 miesięcy). Sposób wyliczenia średnich rocznych wydatków w projekcie obrazuje poniższy wzór:</w:t>
      </w:r>
    </w:p>
    <w:p w14:paraId="0B62BFEE" w14:textId="7A90702D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ŚRW = (CWP / Lmp) * 12</w:t>
      </w:r>
    </w:p>
    <w:p w14:paraId="6669CFFF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gdzie:</w:t>
      </w:r>
    </w:p>
    <w:p w14:paraId="045D4EDE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ŚRW – Średnie roczne wydatki w projekcie</w:t>
      </w:r>
    </w:p>
    <w:p w14:paraId="0AA75D57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CWP – Całkowita wartość projektu</w:t>
      </w:r>
    </w:p>
    <w:p w14:paraId="6704A5D1" w14:textId="51B4790B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hAnsi="Arial" w:cs="Arial"/>
          <w:sz w:val="24"/>
          <w:szCs w:val="24"/>
        </w:rPr>
        <w:t>Lmp – Liczba miesięcy projektu (zaokrąglamy w górę do pełnych kalendarzowych miesięcy).</w:t>
      </w:r>
    </w:p>
  </w:footnote>
  <w:footnote w:id="8">
    <w:p w14:paraId="58EEE23D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eastAsiaTheme="minorHAnsi" w:hAnsi="Arial" w:cs="Arial"/>
          <w:sz w:val="24"/>
          <w:szCs w:val="24"/>
        </w:rPr>
        <w:t xml:space="preserve"> We wniosku o dofinansowanie projektu należy</w:t>
      </w:r>
      <w:r w:rsidRPr="000D1894">
        <w:rPr>
          <w:rFonts w:ascii="Arial" w:hAnsi="Arial" w:cs="Arial"/>
          <w:sz w:val="24"/>
          <w:szCs w:val="24"/>
        </w:rPr>
        <w:t xml:space="preserve"> wskazać rok, za jaki podawane są dane dotyczące rocznego obrotu wnioskodawcy.</w:t>
      </w:r>
    </w:p>
  </w:footnote>
  <w:footnote w:id="9">
    <w:p w14:paraId="5C99F7F3" w14:textId="7EC84089" w:rsidR="00BB2403" w:rsidRPr="00D31ACF" w:rsidRDefault="00BB2403" w:rsidP="006818D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D31AC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31ACF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0">
    <w:p w14:paraId="34F8CBD8" w14:textId="573A2E8C" w:rsidR="00023BEE" w:rsidRPr="00705528" w:rsidRDefault="00023BEE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055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5528">
        <w:rPr>
          <w:rFonts w:ascii="Arial" w:hAnsi="Arial" w:cs="Arial"/>
          <w:sz w:val="24"/>
          <w:szCs w:val="24"/>
        </w:rPr>
        <w:t xml:space="preserve"> W naborze przewidziano wsparcie dziennych domów pomocy, prowadzonych wyłącznie</w:t>
      </w:r>
      <w:r w:rsidR="009625F6">
        <w:rPr>
          <w:rFonts w:ascii="Arial" w:hAnsi="Arial" w:cs="Arial"/>
          <w:sz w:val="24"/>
          <w:szCs w:val="24"/>
        </w:rPr>
        <w:t xml:space="preserve"> zgodnie ze standardem </w:t>
      </w:r>
      <w:r w:rsidR="009625F6" w:rsidRPr="000D1894">
        <w:rPr>
          <w:rFonts w:ascii="Arial" w:hAnsi="Arial" w:cs="Arial"/>
          <w:sz w:val="24"/>
          <w:szCs w:val="24"/>
        </w:rPr>
        <w:t>„Standard dziennych domów pomocy współfinansowanych z EFS+ w ramach Działania 8.24 programu Fundusze Europejskie dla Kujaw i Pomorza 2021-2027”</w:t>
      </w:r>
      <w:r w:rsidR="00F05656">
        <w:rPr>
          <w:rFonts w:ascii="Arial" w:hAnsi="Arial" w:cs="Arial"/>
          <w:sz w:val="24"/>
          <w:szCs w:val="24"/>
        </w:rPr>
        <w:t>,</w:t>
      </w:r>
      <w:r w:rsidR="009625F6" w:rsidRPr="000D1894">
        <w:rPr>
          <w:rFonts w:ascii="Arial" w:hAnsi="Arial" w:cs="Arial"/>
          <w:sz w:val="24"/>
          <w:szCs w:val="24"/>
        </w:rPr>
        <w:t xml:space="preserve"> przyjęty</w:t>
      </w:r>
      <w:r w:rsidR="00CB5F93">
        <w:rPr>
          <w:rFonts w:ascii="Arial" w:hAnsi="Arial" w:cs="Arial"/>
          <w:sz w:val="24"/>
          <w:szCs w:val="24"/>
        </w:rPr>
        <w:t>m</w:t>
      </w:r>
      <w:r w:rsidR="009625F6" w:rsidRPr="000D1894">
        <w:rPr>
          <w:rFonts w:ascii="Arial" w:hAnsi="Arial" w:cs="Arial"/>
          <w:sz w:val="24"/>
          <w:szCs w:val="24"/>
        </w:rPr>
        <w:t xml:space="preserve"> Uchwałą Zarządu Województwa, aktualny</w:t>
      </w:r>
      <w:r w:rsidR="00CB5F93">
        <w:rPr>
          <w:rFonts w:ascii="Arial" w:hAnsi="Arial" w:cs="Arial"/>
          <w:sz w:val="24"/>
          <w:szCs w:val="24"/>
        </w:rPr>
        <w:t>m</w:t>
      </w:r>
      <w:r w:rsidR="009625F6" w:rsidRPr="000D1894">
        <w:rPr>
          <w:rFonts w:ascii="Arial" w:hAnsi="Arial" w:cs="Arial"/>
          <w:sz w:val="24"/>
          <w:szCs w:val="24"/>
        </w:rPr>
        <w:t xml:space="preserve"> na dzień ogłoszenia naboru.</w:t>
      </w:r>
      <w:r w:rsidR="009625F6">
        <w:rPr>
          <w:rFonts w:ascii="Arial" w:hAnsi="Arial" w:cs="Arial"/>
          <w:sz w:val="24"/>
          <w:szCs w:val="24"/>
        </w:rPr>
        <w:t xml:space="preserve"> </w:t>
      </w:r>
    </w:p>
  </w:footnote>
  <w:footnote w:id="11">
    <w:p w14:paraId="69BF01E5" w14:textId="51943683" w:rsidR="00023BEE" w:rsidRPr="000D1894" w:rsidRDefault="00023BEE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Definicja opieki instytucjonalnej </w:t>
      </w:r>
      <w:bookmarkStart w:id="9" w:name="_Hlk140044268"/>
      <w:r w:rsidRPr="000D1894">
        <w:rPr>
          <w:rFonts w:ascii="Arial" w:hAnsi="Arial" w:cs="Arial"/>
          <w:sz w:val="24"/>
          <w:szCs w:val="24"/>
        </w:rPr>
        <w:t>wskazana została w Wytycznych dotyczących realizacji projektu z udziałem środków EFS+ w regionalnych programach na lata 2021-2027</w:t>
      </w:r>
      <w:bookmarkEnd w:id="9"/>
      <w:r>
        <w:rPr>
          <w:rFonts w:ascii="Arial" w:hAnsi="Arial" w:cs="Arial"/>
          <w:sz w:val="24"/>
          <w:szCs w:val="24"/>
        </w:rPr>
        <w:t>.</w:t>
      </w:r>
    </w:p>
  </w:footnote>
  <w:footnote w:id="12">
    <w:p w14:paraId="2943563B" w14:textId="567D4CC0" w:rsidR="00023BEE" w:rsidRPr="00D034FC" w:rsidRDefault="00023BEE" w:rsidP="003745CE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Pr="00D034FC">
        <w:rPr>
          <w:rFonts w:ascii="Arial" w:hAnsi="Arial" w:cs="Arial"/>
          <w:sz w:val="24"/>
          <w:szCs w:val="24"/>
        </w:rPr>
        <w:t>otyczy wnioskodawc</w:t>
      </w:r>
      <w:r>
        <w:rPr>
          <w:rFonts w:ascii="Arial" w:hAnsi="Arial" w:cs="Arial"/>
          <w:sz w:val="24"/>
          <w:szCs w:val="24"/>
        </w:rPr>
        <w:t>y</w:t>
      </w:r>
      <w:r w:rsidRPr="00D034FC">
        <w:rPr>
          <w:rFonts w:ascii="Arial" w:hAnsi="Arial" w:cs="Arial"/>
          <w:sz w:val="24"/>
          <w:szCs w:val="24"/>
        </w:rPr>
        <w:t xml:space="preserve"> i jego partnerów, ujętych </w:t>
      </w:r>
      <w:bookmarkStart w:id="12" w:name="_Hlk143858204"/>
      <w:r>
        <w:rPr>
          <w:rFonts w:ascii="Arial" w:hAnsi="Arial" w:cs="Arial"/>
          <w:sz w:val="24"/>
          <w:szCs w:val="24"/>
        </w:rPr>
        <w:t xml:space="preserve">odpowiednio </w:t>
      </w:r>
      <w:r w:rsidRPr="00D034FC">
        <w:rPr>
          <w:rFonts w:ascii="Arial" w:hAnsi="Arial" w:cs="Arial"/>
          <w:sz w:val="24"/>
          <w:szCs w:val="24"/>
        </w:rPr>
        <w:t xml:space="preserve">jako </w:t>
      </w:r>
      <w:r>
        <w:rPr>
          <w:rFonts w:ascii="Arial" w:hAnsi="Arial" w:cs="Arial"/>
          <w:sz w:val="24"/>
          <w:szCs w:val="24"/>
        </w:rPr>
        <w:t xml:space="preserve">łączna ilość </w:t>
      </w:r>
      <w:bookmarkEnd w:id="12"/>
      <w:r w:rsidRPr="00D034FC">
        <w:rPr>
          <w:rFonts w:ascii="Arial" w:hAnsi="Arial" w:cs="Arial"/>
          <w:sz w:val="24"/>
          <w:szCs w:val="24"/>
        </w:rPr>
        <w:t xml:space="preserve">świadczonych przez nich usług w </w:t>
      </w:r>
      <w:r>
        <w:rPr>
          <w:rFonts w:ascii="Arial" w:hAnsi="Arial" w:cs="Arial"/>
          <w:sz w:val="24"/>
          <w:szCs w:val="24"/>
        </w:rPr>
        <w:t>dziennych domach pomocy</w:t>
      </w:r>
      <w:r w:rsidRPr="00D034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oraz łączna ilość osób nimi objętych, na obszarze realizacji projektu</w:t>
      </w:r>
      <w:r w:rsidRPr="00D034FC">
        <w:rPr>
          <w:rFonts w:ascii="Arial" w:hAnsi="Arial" w:cs="Arial"/>
          <w:sz w:val="24"/>
          <w:szCs w:val="24"/>
        </w:rPr>
        <w:t>.</w:t>
      </w:r>
    </w:p>
  </w:footnote>
  <w:footnote w:id="13">
    <w:p w14:paraId="36024D3D" w14:textId="25A30B40" w:rsidR="00023BEE" w:rsidRPr="000D1894" w:rsidRDefault="00023BEE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Obowiązek zwiększenia liczby miejsc świadczenia usług oraz liczby osób objętych tymi usługami nie dotyczy wsparcia dla usług opiekuńczych świadczonych przez opiekunów faktycznych.</w:t>
      </w:r>
    </w:p>
  </w:footnote>
  <w:footnote w:id="14">
    <w:p w14:paraId="59DBC620" w14:textId="7FA921C4" w:rsidR="00023BEE" w:rsidRPr="00D034FC" w:rsidRDefault="00023BEE" w:rsidP="00310BEF">
      <w:pPr>
        <w:pStyle w:val="Tekstprzypisudolnego"/>
        <w:rPr>
          <w:rFonts w:ascii="Arial" w:hAnsi="Arial" w:cs="Arial"/>
          <w:sz w:val="24"/>
          <w:szCs w:val="24"/>
        </w:rPr>
      </w:pPr>
      <w:r w:rsidRPr="0047645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764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Pr="007E19D2">
        <w:rPr>
          <w:rFonts w:ascii="Arial" w:hAnsi="Arial" w:cs="Arial"/>
          <w:sz w:val="24"/>
          <w:szCs w:val="24"/>
        </w:rPr>
        <w:t>otyczy wnioskodawc</w:t>
      </w:r>
      <w:r>
        <w:rPr>
          <w:rFonts w:ascii="Arial" w:hAnsi="Arial" w:cs="Arial"/>
          <w:sz w:val="24"/>
          <w:szCs w:val="24"/>
        </w:rPr>
        <w:t>y</w:t>
      </w:r>
      <w:r w:rsidRPr="007E19D2">
        <w:rPr>
          <w:rFonts w:ascii="Arial" w:hAnsi="Arial" w:cs="Arial"/>
          <w:sz w:val="24"/>
          <w:szCs w:val="24"/>
        </w:rPr>
        <w:t xml:space="preserve"> i jego partnerów, ujętych jako suma świadczonych przez nich usług w formie usług opiekuńczych/ asystenckich realizowanych niestacjonarnie/ w miejscu zamieszkania oraz łączna ilość osób nimi objętych</w:t>
      </w:r>
      <w:r w:rsidRPr="00476458">
        <w:rPr>
          <w:rFonts w:ascii="Arial" w:hAnsi="Arial" w:cs="Arial"/>
          <w:sz w:val="24"/>
          <w:szCs w:val="24"/>
        </w:rPr>
        <w:t>, na obszarze realizacji projektu</w:t>
      </w:r>
      <w:r>
        <w:rPr>
          <w:rFonts w:ascii="Arial" w:hAnsi="Arial" w:cs="Arial"/>
          <w:sz w:val="24"/>
          <w:szCs w:val="24"/>
        </w:rPr>
        <w:t>.</w:t>
      </w:r>
    </w:p>
  </w:footnote>
  <w:footnote w:id="15">
    <w:p w14:paraId="2DC0A7ED" w14:textId="46C746DC" w:rsidR="00023BEE" w:rsidRPr="000D1894" w:rsidRDefault="00023BEE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„Standard dziennych domów pomocy współfinansowanych z EFS+ w ramach Działania 8.24 programu Fundusze Europejskie dla Kujaw i Pomorza 2021-2027” przyjęty Uchwałą Zarządu Województwa, aktualny na dzień ogłoszenia naboru.</w:t>
      </w:r>
    </w:p>
  </w:footnote>
  <w:footnote w:id="16">
    <w:p w14:paraId="76CCA64B" w14:textId="380F245F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Indeks wskazujący sytuację gmin województwa kujawsko-pomorskiego w zakresie potrzeb priorytetowego podjęcia działań zabezpieczających wsparcie dla osób starszych i niesamodzielnych został opracowany na potrzeby diagnozy do Regionalne planu rozwoju usług społecznych i deinstytucjonalizacji dla Województwa Kujawsko-Pomorskiego na lata 2023-2024, przyjętego uchwałą nr 21/1000/23 Zarządu Województwa Kujawsko-Pomorskiego z 24 maja 2023 r. – stanowi załącznik do kryteriów.</w:t>
      </w:r>
    </w:p>
  </w:footnote>
  <w:footnote w:id="17">
    <w:p w14:paraId="0552E798" w14:textId="421F26A4" w:rsidR="00BB2403" w:rsidRPr="00C708AF" w:rsidRDefault="00BB2403">
      <w:pPr>
        <w:pStyle w:val="Tekstprzypisudolnego"/>
        <w:rPr>
          <w:rFonts w:ascii="Arial" w:hAnsi="Arial" w:cs="Arial"/>
          <w:sz w:val="24"/>
          <w:szCs w:val="24"/>
        </w:rPr>
      </w:pPr>
      <w:bookmarkStart w:id="22" w:name="_Hlk178158629"/>
      <w:r w:rsidRPr="00C708A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708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Pr="00C708AF">
        <w:rPr>
          <w:rFonts w:ascii="Arial" w:hAnsi="Arial" w:cs="Arial"/>
          <w:sz w:val="24"/>
          <w:szCs w:val="24"/>
        </w:rPr>
        <w:t>otyczy wnioskodawc</w:t>
      </w:r>
      <w:r>
        <w:rPr>
          <w:rFonts w:ascii="Arial" w:hAnsi="Arial" w:cs="Arial"/>
          <w:sz w:val="24"/>
          <w:szCs w:val="24"/>
        </w:rPr>
        <w:t xml:space="preserve">y </w:t>
      </w:r>
      <w:r w:rsidRPr="00C708AF">
        <w:rPr>
          <w:rFonts w:ascii="Arial" w:hAnsi="Arial" w:cs="Arial"/>
          <w:sz w:val="24"/>
          <w:szCs w:val="24"/>
        </w:rPr>
        <w:t xml:space="preserve">i jego partnerów, ujętych </w:t>
      </w:r>
      <w:r w:rsidRPr="00AC266C">
        <w:rPr>
          <w:rFonts w:ascii="Arial" w:hAnsi="Arial" w:cs="Arial"/>
          <w:sz w:val="24"/>
          <w:szCs w:val="24"/>
        </w:rPr>
        <w:t xml:space="preserve">odpowiednio jako łączna ilość </w:t>
      </w:r>
      <w:r w:rsidRPr="00C708AF">
        <w:rPr>
          <w:rFonts w:ascii="Arial" w:hAnsi="Arial" w:cs="Arial"/>
          <w:sz w:val="24"/>
          <w:szCs w:val="24"/>
        </w:rPr>
        <w:t xml:space="preserve">świadczonych przez nich usług </w:t>
      </w:r>
      <w:r>
        <w:rPr>
          <w:rFonts w:ascii="Arial" w:hAnsi="Arial" w:cs="Arial"/>
          <w:sz w:val="24"/>
          <w:szCs w:val="24"/>
        </w:rPr>
        <w:t xml:space="preserve">w </w:t>
      </w:r>
      <w:r w:rsidR="00D972AE">
        <w:rPr>
          <w:rFonts w:ascii="Arial" w:hAnsi="Arial" w:cs="Arial"/>
          <w:sz w:val="24"/>
          <w:szCs w:val="24"/>
        </w:rPr>
        <w:t>dziennych domach pomocy</w:t>
      </w:r>
      <w:r>
        <w:rPr>
          <w:rFonts w:ascii="Arial" w:hAnsi="Arial" w:cs="Arial"/>
          <w:sz w:val="24"/>
          <w:szCs w:val="24"/>
        </w:rPr>
        <w:t xml:space="preserve">, </w:t>
      </w:r>
      <w:r w:rsidRPr="00476458">
        <w:rPr>
          <w:rFonts w:ascii="Arial" w:hAnsi="Arial" w:cs="Arial"/>
          <w:sz w:val="24"/>
          <w:szCs w:val="24"/>
        </w:rPr>
        <w:t>na obszarze realizacji projektu.</w:t>
      </w:r>
    </w:p>
    <w:bookmarkEnd w:id="22"/>
  </w:footnote>
  <w:footnote w:id="18">
    <w:p w14:paraId="29C6A5DD" w14:textId="629347F9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Dotyczy projektów wybieranych w sposób konkurencyjny</w:t>
      </w:r>
      <w:r>
        <w:rPr>
          <w:rFonts w:ascii="Arial" w:hAnsi="Arial" w:cs="Arial"/>
          <w:sz w:val="24"/>
          <w:szCs w:val="24"/>
        </w:rPr>
        <w:t>.</w:t>
      </w:r>
    </w:p>
  </w:footnote>
  <w:footnote w:id="19">
    <w:p w14:paraId="44D5C6BB" w14:textId="7777777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20">
    <w:p w14:paraId="5835DDA8" w14:textId="473CFBF7" w:rsidR="00BB2403" w:rsidRPr="000D1894" w:rsidRDefault="00BB2403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bookmarkStart w:id="23" w:name="_Hlk126252330"/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Przez podjęcie negocjacji należy rozumieć przekazanie w wyznaczonym przez IZ/IP terminie odpowiedzi na stanowisko negocjacyjne.</w:t>
      </w:r>
      <w:bookmarkEnd w:id="2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0012E" w14:textId="77777777" w:rsidR="00B61DBD" w:rsidRDefault="00B61D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8F16" w14:textId="77777777" w:rsidR="00B61DBD" w:rsidRDefault="00B61D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DA74" w14:textId="77777777" w:rsidR="00BB2403" w:rsidRDefault="00BB2403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5EC248B1" w14:textId="4E65E5E4" w:rsidR="00B61DBD" w:rsidRPr="00B61DBD" w:rsidRDefault="00B61DBD" w:rsidP="00B61DBD">
    <w:pPr>
      <w:spacing w:after="0" w:line="276" w:lineRule="auto"/>
      <w:ind w:left="9204" w:hanging="273"/>
      <w:jc w:val="right"/>
      <w:rPr>
        <w:rFonts w:ascii="Arial" w:hAnsi="Arial" w:cs="Arial"/>
        <w:bCs/>
        <w:sz w:val="24"/>
        <w:szCs w:val="24"/>
      </w:rPr>
    </w:pPr>
    <w:r w:rsidRPr="00B61DBD">
      <w:rPr>
        <w:rFonts w:ascii="Arial" w:hAnsi="Arial" w:cs="Arial"/>
        <w:bCs/>
        <w:sz w:val="24"/>
        <w:szCs w:val="24"/>
      </w:rPr>
      <w:t>Załącznik do uchwały Nr 10</w:t>
    </w:r>
    <w:r>
      <w:rPr>
        <w:rFonts w:ascii="Arial" w:hAnsi="Arial" w:cs="Arial"/>
        <w:bCs/>
        <w:sz w:val="24"/>
        <w:szCs w:val="24"/>
      </w:rPr>
      <w:t>6</w:t>
    </w:r>
    <w:r w:rsidRPr="00B61DBD">
      <w:rPr>
        <w:rFonts w:ascii="Arial" w:hAnsi="Arial" w:cs="Arial"/>
        <w:bCs/>
        <w:sz w:val="24"/>
        <w:szCs w:val="24"/>
      </w:rPr>
      <w:t>/2024</w:t>
    </w:r>
  </w:p>
  <w:p w14:paraId="5E6B8F42" w14:textId="77777777" w:rsidR="00B61DBD" w:rsidRPr="00B61DBD" w:rsidRDefault="00B61DBD" w:rsidP="00B61DBD">
    <w:pPr>
      <w:spacing w:after="0" w:line="276" w:lineRule="auto"/>
      <w:ind w:left="9204" w:hanging="273"/>
      <w:jc w:val="right"/>
      <w:rPr>
        <w:rFonts w:ascii="Arial" w:hAnsi="Arial" w:cs="Arial"/>
        <w:bCs/>
        <w:sz w:val="24"/>
        <w:szCs w:val="24"/>
      </w:rPr>
    </w:pPr>
    <w:r w:rsidRPr="00B61DBD">
      <w:rPr>
        <w:rFonts w:ascii="Arial" w:hAnsi="Arial" w:cs="Arial"/>
        <w:bCs/>
        <w:sz w:val="24"/>
        <w:szCs w:val="24"/>
      </w:rPr>
      <w:tab/>
      <w:t>KM FEdKP 2021-2027</w:t>
    </w:r>
  </w:p>
  <w:p w14:paraId="4EE3DEAA" w14:textId="0137EE75" w:rsidR="00BB2403" w:rsidRPr="00431371" w:rsidRDefault="00B61DBD" w:rsidP="00B61DBD">
    <w:pPr>
      <w:spacing w:after="0" w:line="276" w:lineRule="auto"/>
      <w:ind w:left="9204" w:hanging="273"/>
      <w:jc w:val="right"/>
    </w:pPr>
    <w:r w:rsidRPr="00B61DBD">
      <w:rPr>
        <w:rFonts w:ascii="Arial" w:hAnsi="Arial" w:cs="Arial"/>
        <w:bCs/>
        <w:sz w:val="24"/>
        <w:szCs w:val="24"/>
      </w:rPr>
      <w:tab/>
      <w:t>z 17 października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249B1"/>
    <w:multiLevelType w:val="hybridMultilevel"/>
    <w:tmpl w:val="A9909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B5D"/>
    <w:multiLevelType w:val="hybridMultilevel"/>
    <w:tmpl w:val="7144B3BE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536FE"/>
    <w:multiLevelType w:val="hybridMultilevel"/>
    <w:tmpl w:val="D2E058F2"/>
    <w:lvl w:ilvl="0" w:tplc="0415000F">
      <w:start w:val="1"/>
      <w:numFmt w:val="decimal"/>
      <w:lvlText w:val="%1."/>
      <w:lvlJc w:val="left"/>
      <w:pPr>
        <w:ind w:left="69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7" w15:restartNumberingAfterBreak="0">
    <w:nsid w:val="128F23AC"/>
    <w:multiLevelType w:val="hybridMultilevel"/>
    <w:tmpl w:val="7436C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23EF6"/>
    <w:multiLevelType w:val="hybridMultilevel"/>
    <w:tmpl w:val="EA86A65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9E34E15"/>
    <w:multiLevelType w:val="hybridMultilevel"/>
    <w:tmpl w:val="9B26AA4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4182D"/>
    <w:multiLevelType w:val="hybridMultilevel"/>
    <w:tmpl w:val="21FE8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A4D40"/>
    <w:multiLevelType w:val="hybridMultilevel"/>
    <w:tmpl w:val="3006DF30"/>
    <w:lvl w:ilvl="0" w:tplc="DDE40C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662C6"/>
    <w:multiLevelType w:val="hybridMultilevel"/>
    <w:tmpl w:val="417EE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F409A"/>
    <w:multiLevelType w:val="hybridMultilevel"/>
    <w:tmpl w:val="1A2EB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704CE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792A85"/>
    <w:multiLevelType w:val="hybridMultilevel"/>
    <w:tmpl w:val="413E5A56"/>
    <w:lvl w:ilvl="0" w:tplc="FFFFFFFF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16157E"/>
    <w:multiLevelType w:val="hybridMultilevel"/>
    <w:tmpl w:val="4724A5DA"/>
    <w:lvl w:ilvl="0" w:tplc="349A799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3C245B"/>
    <w:multiLevelType w:val="hybridMultilevel"/>
    <w:tmpl w:val="F99C822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A3E0C"/>
    <w:multiLevelType w:val="hybridMultilevel"/>
    <w:tmpl w:val="2F02C59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38" w15:restartNumberingAfterBreak="0">
    <w:nsid w:val="58C66363"/>
    <w:multiLevelType w:val="hybridMultilevel"/>
    <w:tmpl w:val="0C2E7F20"/>
    <w:lvl w:ilvl="0" w:tplc="04150015">
      <w:start w:val="1"/>
      <w:numFmt w:val="upp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3" w15:restartNumberingAfterBreak="0">
    <w:nsid w:val="606550DF"/>
    <w:multiLevelType w:val="hybridMultilevel"/>
    <w:tmpl w:val="21202E44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096D17"/>
    <w:multiLevelType w:val="hybridMultilevel"/>
    <w:tmpl w:val="FDECFE82"/>
    <w:lvl w:ilvl="0" w:tplc="EB28F3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6A2C7120"/>
    <w:multiLevelType w:val="hybridMultilevel"/>
    <w:tmpl w:val="379E1306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083AB5"/>
    <w:multiLevelType w:val="hybridMultilevel"/>
    <w:tmpl w:val="E916A78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9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666600">
    <w:abstractNumId w:val="34"/>
  </w:num>
  <w:num w:numId="2" w16cid:durableId="2079816209">
    <w:abstractNumId w:val="42"/>
  </w:num>
  <w:num w:numId="3" w16cid:durableId="236979983">
    <w:abstractNumId w:val="41"/>
  </w:num>
  <w:num w:numId="4" w16cid:durableId="723793968">
    <w:abstractNumId w:val="40"/>
  </w:num>
  <w:num w:numId="5" w16cid:durableId="1783107385">
    <w:abstractNumId w:val="28"/>
  </w:num>
  <w:num w:numId="6" w16cid:durableId="682048834">
    <w:abstractNumId w:val="27"/>
  </w:num>
  <w:num w:numId="7" w16cid:durableId="893392409">
    <w:abstractNumId w:val="21"/>
  </w:num>
  <w:num w:numId="8" w16cid:durableId="706417496">
    <w:abstractNumId w:val="37"/>
  </w:num>
  <w:num w:numId="9" w16cid:durableId="1624341491">
    <w:abstractNumId w:val="22"/>
  </w:num>
  <w:num w:numId="10" w16cid:durableId="1147281132">
    <w:abstractNumId w:val="29"/>
  </w:num>
  <w:num w:numId="11" w16cid:durableId="1733040195">
    <w:abstractNumId w:val="14"/>
  </w:num>
  <w:num w:numId="12" w16cid:durableId="391854119">
    <w:abstractNumId w:val="0"/>
  </w:num>
  <w:num w:numId="13" w16cid:durableId="1930578320">
    <w:abstractNumId w:val="2"/>
  </w:num>
  <w:num w:numId="14" w16cid:durableId="1056586816">
    <w:abstractNumId w:val="25"/>
  </w:num>
  <w:num w:numId="15" w16cid:durableId="611522841">
    <w:abstractNumId w:val="49"/>
  </w:num>
  <w:num w:numId="16" w16cid:durableId="1393502806">
    <w:abstractNumId w:val="8"/>
  </w:num>
  <w:num w:numId="17" w16cid:durableId="2103721666">
    <w:abstractNumId w:val="17"/>
  </w:num>
  <w:num w:numId="18" w16cid:durableId="1183058553">
    <w:abstractNumId w:val="1"/>
  </w:num>
  <w:num w:numId="19" w16cid:durableId="635258275">
    <w:abstractNumId w:val="47"/>
  </w:num>
  <w:num w:numId="20" w16cid:durableId="992101011">
    <w:abstractNumId w:val="11"/>
  </w:num>
  <w:num w:numId="21" w16cid:durableId="717704057">
    <w:abstractNumId w:val="33"/>
  </w:num>
  <w:num w:numId="22" w16cid:durableId="108164907">
    <w:abstractNumId w:val="15"/>
  </w:num>
  <w:num w:numId="23" w16cid:durableId="95835916">
    <w:abstractNumId w:val="39"/>
  </w:num>
  <w:num w:numId="24" w16cid:durableId="1726173870">
    <w:abstractNumId w:val="44"/>
  </w:num>
  <w:num w:numId="25" w16cid:durableId="1507280289">
    <w:abstractNumId w:val="26"/>
  </w:num>
  <w:num w:numId="26" w16cid:durableId="547300933">
    <w:abstractNumId w:val="18"/>
  </w:num>
  <w:num w:numId="27" w16cid:durableId="792135737">
    <w:abstractNumId w:val="16"/>
  </w:num>
  <w:num w:numId="28" w16cid:durableId="2032678976">
    <w:abstractNumId w:val="4"/>
  </w:num>
  <w:num w:numId="29" w16cid:durableId="1638948478">
    <w:abstractNumId w:val="24"/>
  </w:num>
  <w:num w:numId="30" w16cid:durableId="1917550090">
    <w:abstractNumId w:val="23"/>
  </w:num>
  <w:num w:numId="31" w16cid:durableId="1042633303">
    <w:abstractNumId w:val="32"/>
  </w:num>
  <w:num w:numId="32" w16cid:durableId="222107361">
    <w:abstractNumId w:val="45"/>
  </w:num>
  <w:num w:numId="33" w16cid:durableId="169487927">
    <w:abstractNumId w:val="19"/>
  </w:num>
  <w:num w:numId="34" w16cid:durableId="1324360972">
    <w:abstractNumId w:val="36"/>
  </w:num>
  <w:num w:numId="35" w16cid:durableId="1980111595">
    <w:abstractNumId w:val="13"/>
  </w:num>
  <w:num w:numId="36" w16cid:durableId="947662595">
    <w:abstractNumId w:val="30"/>
  </w:num>
  <w:num w:numId="37" w16cid:durableId="515578227">
    <w:abstractNumId w:val="6"/>
  </w:num>
  <w:num w:numId="38" w16cid:durableId="481042155">
    <w:abstractNumId w:val="20"/>
  </w:num>
  <w:num w:numId="39" w16cid:durableId="225990963">
    <w:abstractNumId w:val="48"/>
  </w:num>
  <w:num w:numId="40" w16cid:durableId="911041043">
    <w:abstractNumId w:val="3"/>
  </w:num>
  <w:num w:numId="41" w16cid:durableId="148248866">
    <w:abstractNumId w:val="31"/>
  </w:num>
  <w:num w:numId="42" w16cid:durableId="740517607">
    <w:abstractNumId w:val="9"/>
  </w:num>
  <w:num w:numId="43" w16cid:durableId="1692536040">
    <w:abstractNumId w:val="38"/>
  </w:num>
  <w:num w:numId="44" w16cid:durableId="630597886">
    <w:abstractNumId w:val="46"/>
  </w:num>
  <w:num w:numId="45" w16cid:durableId="1729264907">
    <w:abstractNumId w:val="35"/>
  </w:num>
  <w:num w:numId="46" w16cid:durableId="553934897">
    <w:abstractNumId w:val="43"/>
  </w:num>
  <w:num w:numId="47" w16cid:durableId="888959667">
    <w:abstractNumId w:val="10"/>
  </w:num>
  <w:num w:numId="48" w16cid:durableId="967010027">
    <w:abstractNumId w:val="5"/>
  </w:num>
  <w:num w:numId="49" w16cid:durableId="1860465168">
    <w:abstractNumId w:val="12"/>
  </w:num>
  <w:num w:numId="50" w16cid:durableId="564608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97520705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9DE"/>
    <w:rsid w:val="0000223F"/>
    <w:rsid w:val="000047F1"/>
    <w:rsid w:val="00004A16"/>
    <w:rsid w:val="00005E68"/>
    <w:rsid w:val="00011DB0"/>
    <w:rsid w:val="00012A50"/>
    <w:rsid w:val="00012C3F"/>
    <w:rsid w:val="000133E2"/>
    <w:rsid w:val="00013CF5"/>
    <w:rsid w:val="000140A9"/>
    <w:rsid w:val="00015416"/>
    <w:rsid w:val="00015468"/>
    <w:rsid w:val="000227F4"/>
    <w:rsid w:val="000233CF"/>
    <w:rsid w:val="00023BEE"/>
    <w:rsid w:val="00024D58"/>
    <w:rsid w:val="000251D7"/>
    <w:rsid w:val="00026174"/>
    <w:rsid w:val="000266D1"/>
    <w:rsid w:val="00026E76"/>
    <w:rsid w:val="00026F3E"/>
    <w:rsid w:val="0003007E"/>
    <w:rsid w:val="00031F76"/>
    <w:rsid w:val="00032383"/>
    <w:rsid w:val="000348F5"/>
    <w:rsid w:val="000357B1"/>
    <w:rsid w:val="00037BA0"/>
    <w:rsid w:val="00040BED"/>
    <w:rsid w:val="00041358"/>
    <w:rsid w:val="00043465"/>
    <w:rsid w:val="000437B1"/>
    <w:rsid w:val="0004583E"/>
    <w:rsid w:val="00047CE5"/>
    <w:rsid w:val="00050D2D"/>
    <w:rsid w:val="00053264"/>
    <w:rsid w:val="00053461"/>
    <w:rsid w:val="00054B18"/>
    <w:rsid w:val="0006025C"/>
    <w:rsid w:val="00061AAD"/>
    <w:rsid w:val="00064D2F"/>
    <w:rsid w:val="00064F3D"/>
    <w:rsid w:val="000662BA"/>
    <w:rsid w:val="00067C5D"/>
    <w:rsid w:val="000705B9"/>
    <w:rsid w:val="00071890"/>
    <w:rsid w:val="0007318A"/>
    <w:rsid w:val="000731B2"/>
    <w:rsid w:val="000753EF"/>
    <w:rsid w:val="00076981"/>
    <w:rsid w:val="00076F78"/>
    <w:rsid w:val="0007782E"/>
    <w:rsid w:val="00077FC4"/>
    <w:rsid w:val="00080B2A"/>
    <w:rsid w:val="000810FE"/>
    <w:rsid w:val="00082263"/>
    <w:rsid w:val="00082AD4"/>
    <w:rsid w:val="00085C8D"/>
    <w:rsid w:val="000872FD"/>
    <w:rsid w:val="00087A1D"/>
    <w:rsid w:val="00090269"/>
    <w:rsid w:val="000902C1"/>
    <w:rsid w:val="000915D9"/>
    <w:rsid w:val="000917DB"/>
    <w:rsid w:val="00092090"/>
    <w:rsid w:val="00093FB6"/>
    <w:rsid w:val="00094C06"/>
    <w:rsid w:val="00095523"/>
    <w:rsid w:val="000A47FB"/>
    <w:rsid w:val="000A7D52"/>
    <w:rsid w:val="000B07CE"/>
    <w:rsid w:val="000B351F"/>
    <w:rsid w:val="000B357B"/>
    <w:rsid w:val="000B49E7"/>
    <w:rsid w:val="000B6B30"/>
    <w:rsid w:val="000B7B53"/>
    <w:rsid w:val="000C1547"/>
    <w:rsid w:val="000C1676"/>
    <w:rsid w:val="000C5D48"/>
    <w:rsid w:val="000C6D96"/>
    <w:rsid w:val="000D02E0"/>
    <w:rsid w:val="000D060E"/>
    <w:rsid w:val="000D174F"/>
    <w:rsid w:val="000D1894"/>
    <w:rsid w:val="000D1AB1"/>
    <w:rsid w:val="000D20D6"/>
    <w:rsid w:val="000D2C28"/>
    <w:rsid w:val="000D41C9"/>
    <w:rsid w:val="000D4BAD"/>
    <w:rsid w:val="000D53F9"/>
    <w:rsid w:val="000D6783"/>
    <w:rsid w:val="000E40FC"/>
    <w:rsid w:val="000E4428"/>
    <w:rsid w:val="000E4D2E"/>
    <w:rsid w:val="000E5B67"/>
    <w:rsid w:val="000E6115"/>
    <w:rsid w:val="000F027B"/>
    <w:rsid w:val="000F15C6"/>
    <w:rsid w:val="000F1E6C"/>
    <w:rsid w:val="000F5644"/>
    <w:rsid w:val="0010007C"/>
    <w:rsid w:val="00100469"/>
    <w:rsid w:val="00100D26"/>
    <w:rsid w:val="00105624"/>
    <w:rsid w:val="00105AC9"/>
    <w:rsid w:val="001076D2"/>
    <w:rsid w:val="001077C3"/>
    <w:rsid w:val="00107ACF"/>
    <w:rsid w:val="001100C5"/>
    <w:rsid w:val="0011051B"/>
    <w:rsid w:val="00110E7E"/>
    <w:rsid w:val="0011177B"/>
    <w:rsid w:val="0011636C"/>
    <w:rsid w:val="001166DA"/>
    <w:rsid w:val="001178B6"/>
    <w:rsid w:val="00120B2A"/>
    <w:rsid w:val="001220C2"/>
    <w:rsid w:val="001221A9"/>
    <w:rsid w:val="00122AB3"/>
    <w:rsid w:val="00122D1A"/>
    <w:rsid w:val="001232A4"/>
    <w:rsid w:val="00125191"/>
    <w:rsid w:val="0012535E"/>
    <w:rsid w:val="00125BE5"/>
    <w:rsid w:val="00130835"/>
    <w:rsid w:val="00130DD4"/>
    <w:rsid w:val="001317D1"/>
    <w:rsid w:val="00134FC4"/>
    <w:rsid w:val="00135202"/>
    <w:rsid w:val="001361E6"/>
    <w:rsid w:val="0013790A"/>
    <w:rsid w:val="00137D2B"/>
    <w:rsid w:val="00140442"/>
    <w:rsid w:val="00144B99"/>
    <w:rsid w:val="00146243"/>
    <w:rsid w:val="0015115B"/>
    <w:rsid w:val="0015174E"/>
    <w:rsid w:val="001529C4"/>
    <w:rsid w:val="00154ABE"/>
    <w:rsid w:val="001560EA"/>
    <w:rsid w:val="00156FDF"/>
    <w:rsid w:val="00157984"/>
    <w:rsid w:val="0016552F"/>
    <w:rsid w:val="00165F13"/>
    <w:rsid w:val="00166AC3"/>
    <w:rsid w:val="0016741C"/>
    <w:rsid w:val="00171A36"/>
    <w:rsid w:val="00172122"/>
    <w:rsid w:val="00174409"/>
    <w:rsid w:val="001814D6"/>
    <w:rsid w:val="001814D9"/>
    <w:rsid w:val="00191F67"/>
    <w:rsid w:val="001921D5"/>
    <w:rsid w:val="0019296B"/>
    <w:rsid w:val="00193A83"/>
    <w:rsid w:val="0019482A"/>
    <w:rsid w:val="00195395"/>
    <w:rsid w:val="00195447"/>
    <w:rsid w:val="00196226"/>
    <w:rsid w:val="00196A7C"/>
    <w:rsid w:val="001A2A40"/>
    <w:rsid w:val="001A6226"/>
    <w:rsid w:val="001B01CA"/>
    <w:rsid w:val="001B0932"/>
    <w:rsid w:val="001B0F72"/>
    <w:rsid w:val="001B155E"/>
    <w:rsid w:val="001B1738"/>
    <w:rsid w:val="001B1D76"/>
    <w:rsid w:val="001B2503"/>
    <w:rsid w:val="001B3034"/>
    <w:rsid w:val="001B457E"/>
    <w:rsid w:val="001B5477"/>
    <w:rsid w:val="001B5BA7"/>
    <w:rsid w:val="001C10F6"/>
    <w:rsid w:val="001C1CA4"/>
    <w:rsid w:val="001C1D5B"/>
    <w:rsid w:val="001C31CD"/>
    <w:rsid w:val="001C3AEC"/>
    <w:rsid w:val="001C428E"/>
    <w:rsid w:val="001C68A3"/>
    <w:rsid w:val="001D082D"/>
    <w:rsid w:val="001D2111"/>
    <w:rsid w:val="001D4030"/>
    <w:rsid w:val="001D4DBF"/>
    <w:rsid w:val="001D57DD"/>
    <w:rsid w:val="001D5EA3"/>
    <w:rsid w:val="001D614C"/>
    <w:rsid w:val="001E0D03"/>
    <w:rsid w:val="001E1B0A"/>
    <w:rsid w:val="001E41DC"/>
    <w:rsid w:val="001E582A"/>
    <w:rsid w:val="001E6A68"/>
    <w:rsid w:val="001E6AF9"/>
    <w:rsid w:val="001E7052"/>
    <w:rsid w:val="001E7B2F"/>
    <w:rsid w:val="001F0324"/>
    <w:rsid w:val="001F11B9"/>
    <w:rsid w:val="001F1690"/>
    <w:rsid w:val="001F1BFF"/>
    <w:rsid w:val="001F1CA4"/>
    <w:rsid w:val="001F2822"/>
    <w:rsid w:val="001F383E"/>
    <w:rsid w:val="001F47AD"/>
    <w:rsid w:val="001F5D24"/>
    <w:rsid w:val="001F6757"/>
    <w:rsid w:val="001F762A"/>
    <w:rsid w:val="0020019C"/>
    <w:rsid w:val="00200A0A"/>
    <w:rsid w:val="0020174F"/>
    <w:rsid w:val="00204496"/>
    <w:rsid w:val="002047E7"/>
    <w:rsid w:val="00207D75"/>
    <w:rsid w:val="00207F63"/>
    <w:rsid w:val="002101CB"/>
    <w:rsid w:val="00211C75"/>
    <w:rsid w:val="00215CCD"/>
    <w:rsid w:val="00216B2D"/>
    <w:rsid w:val="00221888"/>
    <w:rsid w:val="00223EFC"/>
    <w:rsid w:val="00225021"/>
    <w:rsid w:val="002253B8"/>
    <w:rsid w:val="002256B8"/>
    <w:rsid w:val="00230F4D"/>
    <w:rsid w:val="00232081"/>
    <w:rsid w:val="002328F5"/>
    <w:rsid w:val="00234348"/>
    <w:rsid w:val="0023634B"/>
    <w:rsid w:val="00237027"/>
    <w:rsid w:val="002423A6"/>
    <w:rsid w:val="00242899"/>
    <w:rsid w:val="002435E2"/>
    <w:rsid w:val="002458AF"/>
    <w:rsid w:val="00247396"/>
    <w:rsid w:val="00247D66"/>
    <w:rsid w:val="0025162E"/>
    <w:rsid w:val="00251E8C"/>
    <w:rsid w:val="00252158"/>
    <w:rsid w:val="002528FF"/>
    <w:rsid w:val="00254940"/>
    <w:rsid w:val="00255192"/>
    <w:rsid w:val="0025794E"/>
    <w:rsid w:val="002611D4"/>
    <w:rsid w:val="00262047"/>
    <w:rsid w:val="00264899"/>
    <w:rsid w:val="00270138"/>
    <w:rsid w:val="00274A84"/>
    <w:rsid w:val="002753F2"/>
    <w:rsid w:val="00275DA4"/>
    <w:rsid w:val="0027696A"/>
    <w:rsid w:val="0027712B"/>
    <w:rsid w:val="00281177"/>
    <w:rsid w:val="002829DA"/>
    <w:rsid w:val="00282B42"/>
    <w:rsid w:val="00282D1E"/>
    <w:rsid w:val="00283722"/>
    <w:rsid w:val="00284903"/>
    <w:rsid w:val="00285ED7"/>
    <w:rsid w:val="0029100F"/>
    <w:rsid w:val="0029113A"/>
    <w:rsid w:val="00294275"/>
    <w:rsid w:val="00295DAF"/>
    <w:rsid w:val="002A0E4D"/>
    <w:rsid w:val="002A144A"/>
    <w:rsid w:val="002A1AE2"/>
    <w:rsid w:val="002A3588"/>
    <w:rsid w:val="002A383A"/>
    <w:rsid w:val="002A641F"/>
    <w:rsid w:val="002B1DA0"/>
    <w:rsid w:val="002B254C"/>
    <w:rsid w:val="002B260D"/>
    <w:rsid w:val="002B319C"/>
    <w:rsid w:val="002B3528"/>
    <w:rsid w:val="002B4380"/>
    <w:rsid w:val="002B43AE"/>
    <w:rsid w:val="002B44EB"/>
    <w:rsid w:val="002C0579"/>
    <w:rsid w:val="002C06AB"/>
    <w:rsid w:val="002C18C8"/>
    <w:rsid w:val="002C22B2"/>
    <w:rsid w:val="002C2CC8"/>
    <w:rsid w:val="002C321C"/>
    <w:rsid w:val="002C36BA"/>
    <w:rsid w:val="002C3A45"/>
    <w:rsid w:val="002C663C"/>
    <w:rsid w:val="002C7376"/>
    <w:rsid w:val="002C7418"/>
    <w:rsid w:val="002D1936"/>
    <w:rsid w:val="002D51FC"/>
    <w:rsid w:val="002D54B7"/>
    <w:rsid w:val="002D66B7"/>
    <w:rsid w:val="002D71EA"/>
    <w:rsid w:val="002E015D"/>
    <w:rsid w:val="002E12B0"/>
    <w:rsid w:val="002E18D9"/>
    <w:rsid w:val="002E19B4"/>
    <w:rsid w:val="002E3158"/>
    <w:rsid w:val="002E3CB5"/>
    <w:rsid w:val="002E4429"/>
    <w:rsid w:val="002E7058"/>
    <w:rsid w:val="002E7893"/>
    <w:rsid w:val="002F0A47"/>
    <w:rsid w:val="002F2C0E"/>
    <w:rsid w:val="002F3F02"/>
    <w:rsid w:val="002F4A3B"/>
    <w:rsid w:val="002F5FD4"/>
    <w:rsid w:val="002F62F7"/>
    <w:rsid w:val="002F6404"/>
    <w:rsid w:val="00301DFF"/>
    <w:rsid w:val="00302235"/>
    <w:rsid w:val="00302590"/>
    <w:rsid w:val="003031E2"/>
    <w:rsid w:val="003032BE"/>
    <w:rsid w:val="003034BE"/>
    <w:rsid w:val="00305CAC"/>
    <w:rsid w:val="00306130"/>
    <w:rsid w:val="00310BEF"/>
    <w:rsid w:val="00310C7F"/>
    <w:rsid w:val="00311C54"/>
    <w:rsid w:val="00312D18"/>
    <w:rsid w:val="00313A9A"/>
    <w:rsid w:val="00314433"/>
    <w:rsid w:val="00315252"/>
    <w:rsid w:val="00315E4A"/>
    <w:rsid w:val="003212F5"/>
    <w:rsid w:val="00322D0B"/>
    <w:rsid w:val="003238E8"/>
    <w:rsid w:val="00323C80"/>
    <w:rsid w:val="003271D3"/>
    <w:rsid w:val="00337BAB"/>
    <w:rsid w:val="00341150"/>
    <w:rsid w:val="00344E0D"/>
    <w:rsid w:val="00345D9A"/>
    <w:rsid w:val="003471D6"/>
    <w:rsid w:val="00347AC5"/>
    <w:rsid w:val="003529CA"/>
    <w:rsid w:val="00354384"/>
    <w:rsid w:val="003543C9"/>
    <w:rsid w:val="003569A0"/>
    <w:rsid w:val="00356C5C"/>
    <w:rsid w:val="0036038C"/>
    <w:rsid w:val="00363826"/>
    <w:rsid w:val="003653C3"/>
    <w:rsid w:val="00365CBC"/>
    <w:rsid w:val="00367FE5"/>
    <w:rsid w:val="00372E3B"/>
    <w:rsid w:val="00372FF9"/>
    <w:rsid w:val="00373B2B"/>
    <w:rsid w:val="003745CE"/>
    <w:rsid w:val="00375158"/>
    <w:rsid w:val="0037699C"/>
    <w:rsid w:val="00376B63"/>
    <w:rsid w:val="003808C1"/>
    <w:rsid w:val="00380C4C"/>
    <w:rsid w:val="00381753"/>
    <w:rsid w:val="003830BC"/>
    <w:rsid w:val="00385ED9"/>
    <w:rsid w:val="00387388"/>
    <w:rsid w:val="00387F0D"/>
    <w:rsid w:val="00392099"/>
    <w:rsid w:val="003952ED"/>
    <w:rsid w:val="00397DA0"/>
    <w:rsid w:val="003A151B"/>
    <w:rsid w:val="003A1D55"/>
    <w:rsid w:val="003A2292"/>
    <w:rsid w:val="003A323A"/>
    <w:rsid w:val="003A34C0"/>
    <w:rsid w:val="003A38E5"/>
    <w:rsid w:val="003A3C7C"/>
    <w:rsid w:val="003A403A"/>
    <w:rsid w:val="003A4C02"/>
    <w:rsid w:val="003A5E98"/>
    <w:rsid w:val="003A5F68"/>
    <w:rsid w:val="003A633A"/>
    <w:rsid w:val="003A6568"/>
    <w:rsid w:val="003A684B"/>
    <w:rsid w:val="003A7276"/>
    <w:rsid w:val="003A78C3"/>
    <w:rsid w:val="003A7F94"/>
    <w:rsid w:val="003B0A86"/>
    <w:rsid w:val="003B19F9"/>
    <w:rsid w:val="003B3306"/>
    <w:rsid w:val="003B39AC"/>
    <w:rsid w:val="003B3F31"/>
    <w:rsid w:val="003B412D"/>
    <w:rsid w:val="003B7029"/>
    <w:rsid w:val="003B7BAB"/>
    <w:rsid w:val="003C1482"/>
    <w:rsid w:val="003C482F"/>
    <w:rsid w:val="003C5A08"/>
    <w:rsid w:val="003C7B25"/>
    <w:rsid w:val="003C7BA1"/>
    <w:rsid w:val="003E2CAA"/>
    <w:rsid w:val="003E2D02"/>
    <w:rsid w:val="003E381C"/>
    <w:rsid w:val="003E40EE"/>
    <w:rsid w:val="003E48A2"/>
    <w:rsid w:val="003E503C"/>
    <w:rsid w:val="003E6D56"/>
    <w:rsid w:val="003F4F56"/>
    <w:rsid w:val="003F553C"/>
    <w:rsid w:val="003F5989"/>
    <w:rsid w:val="003F71EB"/>
    <w:rsid w:val="003F725C"/>
    <w:rsid w:val="003F736D"/>
    <w:rsid w:val="004020A0"/>
    <w:rsid w:val="00402461"/>
    <w:rsid w:val="00402841"/>
    <w:rsid w:val="00403D47"/>
    <w:rsid w:val="00404DC9"/>
    <w:rsid w:val="00405078"/>
    <w:rsid w:val="004061A3"/>
    <w:rsid w:val="0041331E"/>
    <w:rsid w:val="00414378"/>
    <w:rsid w:val="004144FA"/>
    <w:rsid w:val="004167D0"/>
    <w:rsid w:val="00417EDA"/>
    <w:rsid w:val="004214F4"/>
    <w:rsid w:val="00424AB8"/>
    <w:rsid w:val="004253AE"/>
    <w:rsid w:val="00425C5F"/>
    <w:rsid w:val="004274EF"/>
    <w:rsid w:val="0042795D"/>
    <w:rsid w:val="00430E5A"/>
    <w:rsid w:val="00431371"/>
    <w:rsid w:val="00433346"/>
    <w:rsid w:val="00435FED"/>
    <w:rsid w:val="00440A14"/>
    <w:rsid w:val="004416F3"/>
    <w:rsid w:val="00441A7A"/>
    <w:rsid w:val="00442FE0"/>
    <w:rsid w:val="00446E01"/>
    <w:rsid w:val="00447618"/>
    <w:rsid w:val="0045203D"/>
    <w:rsid w:val="004533E7"/>
    <w:rsid w:val="004535BC"/>
    <w:rsid w:val="004555CD"/>
    <w:rsid w:val="004576A4"/>
    <w:rsid w:val="004607E6"/>
    <w:rsid w:val="00461EB9"/>
    <w:rsid w:val="00462112"/>
    <w:rsid w:val="00462E80"/>
    <w:rsid w:val="00463748"/>
    <w:rsid w:val="004639A3"/>
    <w:rsid w:val="00463F3D"/>
    <w:rsid w:val="00464948"/>
    <w:rsid w:val="00465BED"/>
    <w:rsid w:val="00470450"/>
    <w:rsid w:val="004709F4"/>
    <w:rsid w:val="00471196"/>
    <w:rsid w:val="004716EC"/>
    <w:rsid w:val="00474760"/>
    <w:rsid w:val="00475E66"/>
    <w:rsid w:val="00476458"/>
    <w:rsid w:val="0048090A"/>
    <w:rsid w:val="00480C22"/>
    <w:rsid w:val="004825C6"/>
    <w:rsid w:val="00483A61"/>
    <w:rsid w:val="00483D0F"/>
    <w:rsid w:val="00486BB0"/>
    <w:rsid w:val="004870D0"/>
    <w:rsid w:val="0048774E"/>
    <w:rsid w:val="00492CF7"/>
    <w:rsid w:val="00497D4D"/>
    <w:rsid w:val="004A3A28"/>
    <w:rsid w:val="004A5359"/>
    <w:rsid w:val="004A7EB4"/>
    <w:rsid w:val="004B2871"/>
    <w:rsid w:val="004B4C85"/>
    <w:rsid w:val="004B4E3D"/>
    <w:rsid w:val="004B5A50"/>
    <w:rsid w:val="004B6584"/>
    <w:rsid w:val="004B6643"/>
    <w:rsid w:val="004B7146"/>
    <w:rsid w:val="004B7239"/>
    <w:rsid w:val="004C03B8"/>
    <w:rsid w:val="004C19A1"/>
    <w:rsid w:val="004C2E59"/>
    <w:rsid w:val="004C32D7"/>
    <w:rsid w:val="004C35EA"/>
    <w:rsid w:val="004C4099"/>
    <w:rsid w:val="004C583B"/>
    <w:rsid w:val="004C6661"/>
    <w:rsid w:val="004C67DD"/>
    <w:rsid w:val="004D52A2"/>
    <w:rsid w:val="004D5343"/>
    <w:rsid w:val="004D750D"/>
    <w:rsid w:val="004E16DB"/>
    <w:rsid w:val="004E2C0E"/>
    <w:rsid w:val="004E3943"/>
    <w:rsid w:val="004E3AF3"/>
    <w:rsid w:val="004E3B76"/>
    <w:rsid w:val="004E52EC"/>
    <w:rsid w:val="004E5C99"/>
    <w:rsid w:val="004E72AD"/>
    <w:rsid w:val="004F0DD2"/>
    <w:rsid w:val="004F2B13"/>
    <w:rsid w:val="004F3B20"/>
    <w:rsid w:val="004F4B9D"/>
    <w:rsid w:val="004F5D11"/>
    <w:rsid w:val="004F5DA6"/>
    <w:rsid w:val="004F66EE"/>
    <w:rsid w:val="00501D0F"/>
    <w:rsid w:val="005026DA"/>
    <w:rsid w:val="005032B2"/>
    <w:rsid w:val="00503B9A"/>
    <w:rsid w:val="00506C55"/>
    <w:rsid w:val="0050707F"/>
    <w:rsid w:val="00510437"/>
    <w:rsid w:val="00512A0A"/>
    <w:rsid w:val="00513B1A"/>
    <w:rsid w:val="005149A7"/>
    <w:rsid w:val="00515B4D"/>
    <w:rsid w:val="00516129"/>
    <w:rsid w:val="00517082"/>
    <w:rsid w:val="0051713A"/>
    <w:rsid w:val="00517F5D"/>
    <w:rsid w:val="00522C06"/>
    <w:rsid w:val="0052338E"/>
    <w:rsid w:val="005241FE"/>
    <w:rsid w:val="00524D15"/>
    <w:rsid w:val="00527EDE"/>
    <w:rsid w:val="00530756"/>
    <w:rsid w:val="00535F49"/>
    <w:rsid w:val="00536FA8"/>
    <w:rsid w:val="00537933"/>
    <w:rsid w:val="00543320"/>
    <w:rsid w:val="00544E8B"/>
    <w:rsid w:val="00547170"/>
    <w:rsid w:val="00552F5E"/>
    <w:rsid w:val="00555399"/>
    <w:rsid w:val="005567DA"/>
    <w:rsid w:val="00560757"/>
    <w:rsid w:val="005631F7"/>
    <w:rsid w:val="005660EA"/>
    <w:rsid w:val="00566D8E"/>
    <w:rsid w:val="005712D2"/>
    <w:rsid w:val="00572476"/>
    <w:rsid w:val="005737F5"/>
    <w:rsid w:val="005744B1"/>
    <w:rsid w:val="005748B2"/>
    <w:rsid w:val="00575808"/>
    <w:rsid w:val="005769A9"/>
    <w:rsid w:val="005775F8"/>
    <w:rsid w:val="00577696"/>
    <w:rsid w:val="005803CF"/>
    <w:rsid w:val="0058271F"/>
    <w:rsid w:val="005846CC"/>
    <w:rsid w:val="00586C94"/>
    <w:rsid w:val="00586CD1"/>
    <w:rsid w:val="00586D0C"/>
    <w:rsid w:val="005877DA"/>
    <w:rsid w:val="005908BA"/>
    <w:rsid w:val="00590C41"/>
    <w:rsid w:val="00591486"/>
    <w:rsid w:val="00591841"/>
    <w:rsid w:val="00591A8B"/>
    <w:rsid w:val="00592713"/>
    <w:rsid w:val="00593D3B"/>
    <w:rsid w:val="00595298"/>
    <w:rsid w:val="0059605F"/>
    <w:rsid w:val="00596BCD"/>
    <w:rsid w:val="005A0038"/>
    <w:rsid w:val="005A058B"/>
    <w:rsid w:val="005A0E79"/>
    <w:rsid w:val="005A2753"/>
    <w:rsid w:val="005A2B09"/>
    <w:rsid w:val="005A3613"/>
    <w:rsid w:val="005A5BAB"/>
    <w:rsid w:val="005B099D"/>
    <w:rsid w:val="005B178B"/>
    <w:rsid w:val="005B3A6A"/>
    <w:rsid w:val="005B3BF9"/>
    <w:rsid w:val="005B3DED"/>
    <w:rsid w:val="005B4447"/>
    <w:rsid w:val="005B6077"/>
    <w:rsid w:val="005B6F46"/>
    <w:rsid w:val="005C3708"/>
    <w:rsid w:val="005D0E85"/>
    <w:rsid w:val="005D3315"/>
    <w:rsid w:val="005D3EE4"/>
    <w:rsid w:val="005D4BEB"/>
    <w:rsid w:val="005D7E23"/>
    <w:rsid w:val="005E08CF"/>
    <w:rsid w:val="005E4EBE"/>
    <w:rsid w:val="005F0182"/>
    <w:rsid w:val="005F07F7"/>
    <w:rsid w:val="005F0B8F"/>
    <w:rsid w:val="005F4377"/>
    <w:rsid w:val="005F44DF"/>
    <w:rsid w:val="005F504F"/>
    <w:rsid w:val="005F57B1"/>
    <w:rsid w:val="005F59DF"/>
    <w:rsid w:val="005F600C"/>
    <w:rsid w:val="0060012B"/>
    <w:rsid w:val="00601DF8"/>
    <w:rsid w:val="00605E7E"/>
    <w:rsid w:val="00606AFF"/>
    <w:rsid w:val="00607283"/>
    <w:rsid w:val="006101D5"/>
    <w:rsid w:val="00610523"/>
    <w:rsid w:val="00610DD1"/>
    <w:rsid w:val="006114D0"/>
    <w:rsid w:val="006116DE"/>
    <w:rsid w:val="00614720"/>
    <w:rsid w:val="00615043"/>
    <w:rsid w:val="006179B6"/>
    <w:rsid w:val="00622C83"/>
    <w:rsid w:val="006260E5"/>
    <w:rsid w:val="00626803"/>
    <w:rsid w:val="006276F3"/>
    <w:rsid w:val="0063154B"/>
    <w:rsid w:val="00631933"/>
    <w:rsid w:val="0063277D"/>
    <w:rsid w:val="00633719"/>
    <w:rsid w:val="0063384F"/>
    <w:rsid w:val="00634958"/>
    <w:rsid w:val="00635788"/>
    <w:rsid w:val="00636154"/>
    <w:rsid w:val="00637B53"/>
    <w:rsid w:val="00637F19"/>
    <w:rsid w:val="00640203"/>
    <w:rsid w:val="006404F0"/>
    <w:rsid w:val="0064117B"/>
    <w:rsid w:val="00641D6D"/>
    <w:rsid w:val="00643784"/>
    <w:rsid w:val="00643C0B"/>
    <w:rsid w:val="0064585C"/>
    <w:rsid w:val="006465F5"/>
    <w:rsid w:val="006475FB"/>
    <w:rsid w:val="006521E8"/>
    <w:rsid w:val="0065295A"/>
    <w:rsid w:val="00652B13"/>
    <w:rsid w:val="006553E0"/>
    <w:rsid w:val="00655F6A"/>
    <w:rsid w:val="0065662D"/>
    <w:rsid w:val="00657E84"/>
    <w:rsid w:val="006602EE"/>
    <w:rsid w:val="0066203A"/>
    <w:rsid w:val="0066268E"/>
    <w:rsid w:val="0066320B"/>
    <w:rsid w:val="0066403D"/>
    <w:rsid w:val="00666CAB"/>
    <w:rsid w:val="00667406"/>
    <w:rsid w:val="00670BF8"/>
    <w:rsid w:val="006718D2"/>
    <w:rsid w:val="0067252F"/>
    <w:rsid w:val="00675710"/>
    <w:rsid w:val="0067574E"/>
    <w:rsid w:val="00677186"/>
    <w:rsid w:val="006818DE"/>
    <w:rsid w:val="00681E24"/>
    <w:rsid w:val="00682631"/>
    <w:rsid w:val="00683A33"/>
    <w:rsid w:val="00684BD9"/>
    <w:rsid w:val="00686609"/>
    <w:rsid w:val="00686896"/>
    <w:rsid w:val="00692D2C"/>
    <w:rsid w:val="006965E1"/>
    <w:rsid w:val="006A057E"/>
    <w:rsid w:val="006A077C"/>
    <w:rsid w:val="006A1A60"/>
    <w:rsid w:val="006A50A6"/>
    <w:rsid w:val="006A54E0"/>
    <w:rsid w:val="006A6974"/>
    <w:rsid w:val="006B083B"/>
    <w:rsid w:val="006B161A"/>
    <w:rsid w:val="006B4CD0"/>
    <w:rsid w:val="006B5329"/>
    <w:rsid w:val="006B5E7F"/>
    <w:rsid w:val="006B777A"/>
    <w:rsid w:val="006C05A3"/>
    <w:rsid w:val="006C20D9"/>
    <w:rsid w:val="006C3ACC"/>
    <w:rsid w:val="006C3BE7"/>
    <w:rsid w:val="006C4FEB"/>
    <w:rsid w:val="006C525B"/>
    <w:rsid w:val="006C6949"/>
    <w:rsid w:val="006C77FD"/>
    <w:rsid w:val="006C7B49"/>
    <w:rsid w:val="006D02DC"/>
    <w:rsid w:val="006D03F5"/>
    <w:rsid w:val="006D0C22"/>
    <w:rsid w:val="006D2633"/>
    <w:rsid w:val="006D38AC"/>
    <w:rsid w:val="006D3CEF"/>
    <w:rsid w:val="006D40C9"/>
    <w:rsid w:val="006D4460"/>
    <w:rsid w:val="006D62C6"/>
    <w:rsid w:val="006E0337"/>
    <w:rsid w:val="006E0B2C"/>
    <w:rsid w:val="006E2645"/>
    <w:rsid w:val="006E3DEE"/>
    <w:rsid w:val="006E4DA2"/>
    <w:rsid w:val="006E5A92"/>
    <w:rsid w:val="006E5BA3"/>
    <w:rsid w:val="006E5BEC"/>
    <w:rsid w:val="006E5E79"/>
    <w:rsid w:val="006E5ED4"/>
    <w:rsid w:val="006E6B5B"/>
    <w:rsid w:val="006F024E"/>
    <w:rsid w:val="006F15C5"/>
    <w:rsid w:val="006F217B"/>
    <w:rsid w:val="006F2A52"/>
    <w:rsid w:val="006F6D2F"/>
    <w:rsid w:val="006F7849"/>
    <w:rsid w:val="007003EB"/>
    <w:rsid w:val="00702A13"/>
    <w:rsid w:val="0070405E"/>
    <w:rsid w:val="00705528"/>
    <w:rsid w:val="00705E2C"/>
    <w:rsid w:val="0070623F"/>
    <w:rsid w:val="00706E61"/>
    <w:rsid w:val="00706FF2"/>
    <w:rsid w:val="00707655"/>
    <w:rsid w:val="00711281"/>
    <w:rsid w:val="007130B4"/>
    <w:rsid w:val="00713714"/>
    <w:rsid w:val="00713F9E"/>
    <w:rsid w:val="00714130"/>
    <w:rsid w:val="007176FB"/>
    <w:rsid w:val="007211F0"/>
    <w:rsid w:val="00725498"/>
    <w:rsid w:val="00726658"/>
    <w:rsid w:val="00727158"/>
    <w:rsid w:val="0072744E"/>
    <w:rsid w:val="00730702"/>
    <w:rsid w:val="00730E9F"/>
    <w:rsid w:val="007312C4"/>
    <w:rsid w:val="0073262B"/>
    <w:rsid w:val="007338DC"/>
    <w:rsid w:val="00734C3D"/>
    <w:rsid w:val="0073566A"/>
    <w:rsid w:val="00735C84"/>
    <w:rsid w:val="00735FB4"/>
    <w:rsid w:val="007402EA"/>
    <w:rsid w:val="00744807"/>
    <w:rsid w:val="0074652B"/>
    <w:rsid w:val="00746AD3"/>
    <w:rsid w:val="007479D2"/>
    <w:rsid w:val="007509B5"/>
    <w:rsid w:val="00754620"/>
    <w:rsid w:val="00756357"/>
    <w:rsid w:val="00760507"/>
    <w:rsid w:val="00767192"/>
    <w:rsid w:val="00767A8B"/>
    <w:rsid w:val="00767C28"/>
    <w:rsid w:val="00770134"/>
    <w:rsid w:val="00770AC3"/>
    <w:rsid w:val="00771C0B"/>
    <w:rsid w:val="0077382B"/>
    <w:rsid w:val="00775B3D"/>
    <w:rsid w:val="00776F96"/>
    <w:rsid w:val="00777DE5"/>
    <w:rsid w:val="0078327E"/>
    <w:rsid w:val="0078551B"/>
    <w:rsid w:val="0078728F"/>
    <w:rsid w:val="00787C57"/>
    <w:rsid w:val="00793107"/>
    <w:rsid w:val="0079416C"/>
    <w:rsid w:val="0079524E"/>
    <w:rsid w:val="00796469"/>
    <w:rsid w:val="007A070D"/>
    <w:rsid w:val="007A0E71"/>
    <w:rsid w:val="007A1E1B"/>
    <w:rsid w:val="007B0E95"/>
    <w:rsid w:val="007B0F01"/>
    <w:rsid w:val="007B1081"/>
    <w:rsid w:val="007B1EA3"/>
    <w:rsid w:val="007B266A"/>
    <w:rsid w:val="007B27BF"/>
    <w:rsid w:val="007B3345"/>
    <w:rsid w:val="007B367C"/>
    <w:rsid w:val="007B3835"/>
    <w:rsid w:val="007B4597"/>
    <w:rsid w:val="007B4A5E"/>
    <w:rsid w:val="007B7A06"/>
    <w:rsid w:val="007C0DD6"/>
    <w:rsid w:val="007C2D02"/>
    <w:rsid w:val="007D1028"/>
    <w:rsid w:val="007D11F7"/>
    <w:rsid w:val="007D369C"/>
    <w:rsid w:val="007D41F8"/>
    <w:rsid w:val="007D47D7"/>
    <w:rsid w:val="007D5114"/>
    <w:rsid w:val="007D7F14"/>
    <w:rsid w:val="007E01FF"/>
    <w:rsid w:val="007E19D2"/>
    <w:rsid w:val="007E24FE"/>
    <w:rsid w:val="007E2BE0"/>
    <w:rsid w:val="007E5A9B"/>
    <w:rsid w:val="007E67F7"/>
    <w:rsid w:val="007F0AA9"/>
    <w:rsid w:val="007F0AAB"/>
    <w:rsid w:val="007F29A8"/>
    <w:rsid w:val="007F5785"/>
    <w:rsid w:val="008012A6"/>
    <w:rsid w:val="008040FD"/>
    <w:rsid w:val="008053CC"/>
    <w:rsid w:val="008070B7"/>
    <w:rsid w:val="00807C45"/>
    <w:rsid w:val="00810D0B"/>
    <w:rsid w:val="00813A97"/>
    <w:rsid w:val="0081458B"/>
    <w:rsid w:val="00815E95"/>
    <w:rsid w:val="0082063D"/>
    <w:rsid w:val="00822020"/>
    <w:rsid w:val="008234AE"/>
    <w:rsid w:val="00823E8E"/>
    <w:rsid w:val="00823F30"/>
    <w:rsid w:val="00826233"/>
    <w:rsid w:val="00826709"/>
    <w:rsid w:val="00826CE9"/>
    <w:rsid w:val="00831535"/>
    <w:rsid w:val="00831BAB"/>
    <w:rsid w:val="008330D9"/>
    <w:rsid w:val="008347E3"/>
    <w:rsid w:val="0083537E"/>
    <w:rsid w:val="00835A80"/>
    <w:rsid w:val="00836E37"/>
    <w:rsid w:val="00836F94"/>
    <w:rsid w:val="0084115D"/>
    <w:rsid w:val="00844B21"/>
    <w:rsid w:val="00845E55"/>
    <w:rsid w:val="008473D2"/>
    <w:rsid w:val="00850293"/>
    <w:rsid w:val="00850BD9"/>
    <w:rsid w:val="008524C9"/>
    <w:rsid w:val="00853E84"/>
    <w:rsid w:val="00855EE5"/>
    <w:rsid w:val="008610AA"/>
    <w:rsid w:val="00861496"/>
    <w:rsid w:val="00863C37"/>
    <w:rsid w:val="00864EA5"/>
    <w:rsid w:val="00865905"/>
    <w:rsid w:val="0086651B"/>
    <w:rsid w:val="00867DB2"/>
    <w:rsid w:val="0087426A"/>
    <w:rsid w:val="00875372"/>
    <w:rsid w:val="00876FA5"/>
    <w:rsid w:val="00877698"/>
    <w:rsid w:val="008822ED"/>
    <w:rsid w:val="00882C8D"/>
    <w:rsid w:val="00882CF6"/>
    <w:rsid w:val="008844FC"/>
    <w:rsid w:val="00887373"/>
    <w:rsid w:val="00891715"/>
    <w:rsid w:val="00893B99"/>
    <w:rsid w:val="00895F39"/>
    <w:rsid w:val="00896B78"/>
    <w:rsid w:val="00896CBA"/>
    <w:rsid w:val="0089753D"/>
    <w:rsid w:val="008A014A"/>
    <w:rsid w:val="008A047B"/>
    <w:rsid w:val="008A1A52"/>
    <w:rsid w:val="008A2927"/>
    <w:rsid w:val="008A3F35"/>
    <w:rsid w:val="008A72AF"/>
    <w:rsid w:val="008A72C4"/>
    <w:rsid w:val="008A79CF"/>
    <w:rsid w:val="008B1F7D"/>
    <w:rsid w:val="008B3C19"/>
    <w:rsid w:val="008B442E"/>
    <w:rsid w:val="008B4EBE"/>
    <w:rsid w:val="008B542D"/>
    <w:rsid w:val="008B54B7"/>
    <w:rsid w:val="008B65B9"/>
    <w:rsid w:val="008C0602"/>
    <w:rsid w:val="008C2F1C"/>
    <w:rsid w:val="008C47F8"/>
    <w:rsid w:val="008C59A3"/>
    <w:rsid w:val="008C5FDA"/>
    <w:rsid w:val="008C7423"/>
    <w:rsid w:val="008D04B1"/>
    <w:rsid w:val="008D1FC5"/>
    <w:rsid w:val="008D3BC3"/>
    <w:rsid w:val="008D763A"/>
    <w:rsid w:val="008D792E"/>
    <w:rsid w:val="008E27ED"/>
    <w:rsid w:val="008E3FD3"/>
    <w:rsid w:val="008E40D5"/>
    <w:rsid w:val="008E4BFA"/>
    <w:rsid w:val="008E5194"/>
    <w:rsid w:val="008E7038"/>
    <w:rsid w:val="008E7813"/>
    <w:rsid w:val="008F0DAC"/>
    <w:rsid w:val="008F1CC0"/>
    <w:rsid w:val="008F1E88"/>
    <w:rsid w:val="008F3D14"/>
    <w:rsid w:val="008F68DC"/>
    <w:rsid w:val="008F745B"/>
    <w:rsid w:val="008F76E7"/>
    <w:rsid w:val="008F783B"/>
    <w:rsid w:val="00900A2B"/>
    <w:rsid w:val="00901CE7"/>
    <w:rsid w:val="00903DDD"/>
    <w:rsid w:val="00905374"/>
    <w:rsid w:val="00905B80"/>
    <w:rsid w:val="00906D54"/>
    <w:rsid w:val="009076D2"/>
    <w:rsid w:val="009100EF"/>
    <w:rsid w:val="009123A4"/>
    <w:rsid w:val="00913302"/>
    <w:rsid w:val="0091436F"/>
    <w:rsid w:val="00915068"/>
    <w:rsid w:val="00915761"/>
    <w:rsid w:val="00917C3A"/>
    <w:rsid w:val="00920439"/>
    <w:rsid w:val="0092418B"/>
    <w:rsid w:val="00924653"/>
    <w:rsid w:val="00924992"/>
    <w:rsid w:val="00924BB6"/>
    <w:rsid w:val="00925CE5"/>
    <w:rsid w:val="009269E6"/>
    <w:rsid w:val="009273B2"/>
    <w:rsid w:val="00930175"/>
    <w:rsid w:val="00930929"/>
    <w:rsid w:val="00932269"/>
    <w:rsid w:val="00932F3F"/>
    <w:rsid w:val="0093321A"/>
    <w:rsid w:val="0093480B"/>
    <w:rsid w:val="00934D24"/>
    <w:rsid w:val="00935F6B"/>
    <w:rsid w:val="00937046"/>
    <w:rsid w:val="009375F6"/>
    <w:rsid w:val="009409DE"/>
    <w:rsid w:val="00941631"/>
    <w:rsid w:val="0094178A"/>
    <w:rsid w:val="00941ABB"/>
    <w:rsid w:val="009456FC"/>
    <w:rsid w:val="00951ABE"/>
    <w:rsid w:val="00951BD7"/>
    <w:rsid w:val="00951C74"/>
    <w:rsid w:val="0095500C"/>
    <w:rsid w:val="0095551E"/>
    <w:rsid w:val="0095572D"/>
    <w:rsid w:val="0095674F"/>
    <w:rsid w:val="009613FE"/>
    <w:rsid w:val="009616E7"/>
    <w:rsid w:val="00961F59"/>
    <w:rsid w:val="00962205"/>
    <w:rsid w:val="009625F6"/>
    <w:rsid w:val="00965363"/>
    <w:rsid w:val="009657E6"/>
    <w:rsid w:val="00965D99"/>
    <w:rsid w:val="009675B3"/>
    <w:rsid w:val="00967EAD"/>
    <w:rsid w:val="00970180"/>
    <w:rsid w:val="00970688"/>
    <w:rsid w:val="00972ED6"/>
    <w:rsid w:val="00974625"/>
    <w:rsid w:val="009761C9"/>
    <w:rsid w:val="00976E4B"/>
    <w:rsid w:val="00980196"/>
    <w:rsid w:val="0098046B"/>
    <w:rsid w:val="009807D0"/>
    <w:rsid w:val="00980CD1"/>
    <w:rsid w:val="009822A3"/>
    <w:rsid w:val="009833CC"/>
    <w:rsid w:val="00984D1C"/>
    <w:rsid w:val="009856E7"/>
    <w:rsid w:val="00985F4F"/>
    <w:rsid w:val="0098670D"/>
    <w:rsid w:val="0099007E"/>
    <w:rsid w:val="00990311"/>
    <w:rsid w:val="00991DA4"/>
    <w:rsid w:val="00992090"/>
    <w:rsid w:val="00994D02"/>
    <w:rsid w:val="00996B84"/>
    <w:rsid w:val="009A2BAD"/>
    <w:rsid w:val="009A37CE"/>
    <w:rsid w:val="009A4192"/>
    <w:rsid w:val="009A6ACC"/>
    <w:rsid w:val="009A6D89"/>
    <w:rsid w:val="009B033B"/>
    <w:rsid w:val="009B1056"/>
    <w:rsid w:val="009B10BD"/>
    <w:rsid w:val="009B29C7"/>
    <w:rsid w:val="009B5ABE"/>
    <w:rsid w:val="009B6336"/>
    <w:rsid w:val="009C05DD"/>
    <w:rsid w:val="009C1F92"/>
    <w:rsid w:val="009C3062"/>
    <w:rsid w:val="009C45F2"/>
    <w:rsid w:val="009C504F"/>
    <w:rsid w:val="009C6725"/>
    <w:rsid w:val="009C7475"/>
    <w:rsid w:val="009D12A3"/>
    <w:rsid w:val="009D1DE0"/>
    <w:rsid w:val="009D2E38"/>
    <w:rsid w:val="009D38CC"/>
    <w:rsid w:val="009D3F3B"/>
    <w:rsid w:val="009D3F65"/>
    <w:rsid w:val="009D5A64"/>
    <w:rsid w:val="009D5C94"/>
    <w:rsid w:val="009D5E4E"/>
    <w:rsid w:val="009D7EFF"/>
    <w:rsid w:val="009E27E4"/>
    <w:rsid w:val="009E290E"/>
    <w:rsid w:val="009E395C"/>
    <w:rsid w:val="009E3A78"/>
    <w:rsid w:val="009E3F0E"/>
    <w:rsid w:val="009E4162"/>
    <w:rsid w:val="009E56F7"/>
    <w:rsid w:val="009E6172"/>
    <w:rsid w:val="009F396A"/>
    <w:rsid w:val="009F494B"/>
    <w:rsid w:val="009F5259"/>
    <w:rsid w:val="00A025B8"/>
    <w:rsid w:val="00A10440"/>
    <w:rsid w:val="00A116C9"/>
    <w:rsid w:val="00A12E56"/>
    <w:rsid w:val="00A148DF"/>
    <w:rsid w:val="00A14E69"/>
    <w:rsid w:val="00A17938"/>
    <w:rsid w:val="00A245C4"/>
    <w:rsid w:val="00A25A4B"/>
    <w:rsid w:val="00A25EB4"/>
    <w:rsid w:val="00A26012"/>
    <w:rsid w:val="00A26A40"/>
    <w:rsid w:val="00A27A42"/>
    <w:rsid w:val="00A3277F"/>
    <w:rsid w:val="00A329A2"/>
    <w:rsid w:val="00A34BDB"/>
    <w:rsid w:val="00A34E80"/>
    <w:rsid w:val="00A35642"/>
    <w:rsid w:val="00A4187D"/>
    <w:rsid w:val="00A4433A"/>
    <w:rsid w:val="00A44E96"/>
    <w:rsid w:val="00A44EE8"/>
    <w:rsid w:val="00A46208"/>
    <w:rsid w:val="00A46AAD"/>
    <w:rsid w:val="00A46CDE"/>
    <w:rsid w:val="00A512FC"/>
    <w:rsid w:val="00A5221D"/>
    <w:rsid w:val="00A526EE"/>
    <w:rsid w:val="00A5392E"/>
    <w:rsid w:val="00A54BEC"/>
    <w:rsid w:val="00A55176"/>
    <w:rsid w:val="00A55902"/>
    <w:rsid w:val="00A57316"/>
    <w:rsid w:val="00A57955"/>
    <w:rsid w:val="00A63434"/>
    <w:rsid w:val="00A634FF"/>
    <w:rsid w:val="00A64274"/>
    <w:rsid w:val="00A64DFE"/>
    <w:rsid w:val="00A6745D"/>
    <w:rsid w:val="00A737C6"/>
    <w:rsid w:val="00A73C5F"/>
    <w:rsid w:val="00A74311"/>
    <w:rsid w:val="00A752C9"/>
    <w:rsid w:val="00A801F8"/>
    <w:rsid w:val="00A82389"/>
    <w:rsid w:val="00A86AC0"/>
    <w:rsid w:val="00A87876"/>
    <w:rsid w:val="00A90BDE"/>
    <w:rsid w:val="00A94563"/>
    <w:rsid w:val="00A9471E"/>
    <w:rsid w:val="00A9543B"/>
    <w:rsid w:val="00A95D44"/>
    <w:rsid w:val="00AA0508"/>
    <w:rsid w:val="00AA2FAD"/>
    <w:rsid w:val="00AA4745"/>
    <w:rsid w:val="00AA4C61"/>
    <w:rsid w:val="00AA62D6"/>
    <w:rsid w:val="00AA751B"/>
    <w:rsid w:val="00AA788A"/>
    <w:rsid w:val="00AA7F96"/>
    <w:rsid w:val="00AB0C5C"/>
    <w:rsid w:val="00AB117C"/>
    <w:rsid w:val="00AB2F68"/>
    <w:rsid w:val="00AB778D"/>
    <w:rsid w:val="00AB7A12"/>
    <w:rsid w:val="00AC0758"/>
    <w:rsid w:val="00AC266C"/>
    <w:rsid w:val="00AC5D0F"/>
    <w:rsid w:val="00AC702E"/>
    <w:rsid w:val="00AC7CA2"/>
    <w:rsid w:val="00AD1D45"/>
    <w:rsid w:val="00AD21F8"/>
    <w:rsid w:val="00AD428A"/>
    <w:rsid w:val="00AD5AE0"/>
    <w:rsid w:val="00AD7BA9"/>
    <w:rsid w:val="00AD7DE1"/>
    <w:rsid w:val="00AE02D2"/>
    <w:rsid w:val="00AE13FC"/>
    <w:rsid w:val="00AE3860"/>
    <w:rsid w:val="00AE4E15"/>
    <w:rsid w:val="00AE527B"/>
    <w:rsid w:val="00AE5E31"/>
    <w:rsid w:val="00AF1F7C"/>
    <w:rsid w:val="00AF6029"/>
    <w:rsid w:val="00AF7065"/>
    <w:rsid w:val="00B01BA1"/>
    <w:rsid w:val="00B01D9C"/>
    <w:rsid w:val="00B0311D"/>
    <w:rsid w:val="00B049B9"/>
    <w:rsid w:val="00B04CA8"/>
    <w:rsid w:val="00B04FF8"/>
    <w:rsid w:val="00B1252E"/>
    <w:rsid w:val="00B12844"/>
    <w:rsid w:val="00B12B8A"/>
    <w:rsid w:val="00B12C88"/>
    <w:rsid w:val="00B13856"/>
    <w:rsid w:val="00B15797"/>
    <w:rsid w:val="00B15D0D"/>
    <w:rsid w:val="00B177E6"/>
    <w:rsid w:val="00B2011A"/>
    <w:rsid w:val="00B206D9"/>
    <w:rsid w:val="00B20D9F"/>
    <w:rsid w:val="00B222E2"/>
    <w:rsid w:val="00B26A8B"/>
    <w:rsid w:val="00B30F7E"/>
    <w:rsid w:val="00B31989"/>
    <w:rsid w:val="00B33599"/>
    <w:rsid w:val="00B353C3"/>
    <w:rsid w:val="00B3684D"/>
    <w:rsid w:val="00B3688D"/>
    <w:rsid w:val="00B36B2B"/>
    <w:rsid w:val="00B3780B"/>
    <w:rsid w:val="00B41FCF"/>
    <w:rsid w:val="00B4291A"/>
    <w:rsid w:val="00B42CDF"/>
    <w:rsid w:val="00B43102"/>
    <w:rsid w:val="00B434CD"/>
    <w:rsid w:val="00B43C31"/>
    <w:rsid w:val="00B5057C"/>
    <w:rsid w:val="00B50815"/>
    <w:rsid w:val="00B534B0"/>
    <w:rsid w:val="00B539F5"/>
    <w:rsid w:val="00B53A44"/>
    <w:rsid w:val="00B55E22"/>
    <w:rsid w:val="00B5707E"/>
    <w:rsid w:val="00B608F9"/>
    <w:rsid w:val="00B60A03"/>
    <w:rsid w:val="00B61DBD"/>
    <w:rsid w:val="00B6238F"/>
    <w:rsid w:val="00B637CF"/>
    <w:rsid w:val="00B71187"/>
    <w:rsid w:val="00B711D1"/>
    <w:rsid w:val="00B71F73"/>
    <w:rsid w:val="00B75E2D"/>
    <w:rsid w:val="00B76588"/>
    <w:rsid w:val="00B80C70"/>
    <w:rsid w:val="00B819F0"/>
    <w:rsid w:val="00B86A30"/>
    <w:rsid w:val="00B8706F"/>
    <w:rsid w:val="00B87889"/>
    <w:rsid w:val="00B93DEC"/>
    <w:rsid w:val="00B94140"/>
    <w:rsid w:val="00B970C9"/>
    <w:rsid w:val="00BA0F1B"/>
    <w:rsid w:val="00BA3731"/>
    <w:rsid w:val="00BA4C1A"/>
    <w:rsid w:val="00BA502C"/>
    <w:rsid w:val="00BA5763"/>
    <w:rsid w:val="00BA6220"/>
    <w:rsid w:val="00BB010E"/>
    <w:rsid w:val="00BB0AC8"/>
    <w:rsid w:val="00BB1B89"/>
    <w:rsid w:val="00BB2403"/>
    <w:rsid w:val="00BC0607"/>
    <w:rsid w:val="00BC2143"/>
    <w:rsid w:val="00BC23C7"/>
    <w:rsid w:val="00BC2F46"/>
    <w:rsid w:val="00BC4CC5"/>
    <w:rsid w:val="00BC6B49"/>
    <w:rsid w:val="00BC7687"/>
    <w:rsid w:val="00BD3C3C"/>
    <w:rsid w:val="00BD4820"/>
    <w:rsid w:val="00BD5241"/>
    <w:rsid w:val="00BD5E26"/>
    <w:rsid w:val="00BD7BA7"/>
    <w:rsid w:val="00BE0823"/>
    <w:rsid w:val="00BE14FA"/>
    <w:rsid w:val="00BE2773"/>
    <w:rsid w:val="00BE285B"/>
    <w:rsid w:val="00BE454E"/>
    <w:rsid w:val="00BE70F4"/>
    <w:rsid w:val="00BE7B8C"/>
    <w:rsid w:val="00BF0BDA"/>
    <w:rsid w:val="00BF1371"/>
    <w:rsid w:val="00BF3E8D"/>
    <w:rsid w:val="00BF4CE7"/>
    <w:rsid w:val="00BF4F39"/>
    <w:rsid w:val="00BF52A9"/>
    <w:rsid w:val="00BF62BB"/>
    <w:rsid w:val="00BF6F5E"/>
    <w:rsid w:val="00BF74BB"/>
    <w:rsid w:val="00C001C1"/>
    <w:rsid w:val="00C00B16"/>
    <w:rsid w:val="00C05A6C"/>
    <w:rsid w:val="00C062F6"/>
    <w:rsid w:val="00C06480"/>
    <w:rsid w:val="00C0658F"/>
    <w:rsid w:val="00C0680A"/>
    <w:rsid w:val="00C069F0"/>
    <w:rsid w:val="00C111D8"/>
    <w:rsid w:val="00C12835"/>
    <w:rsid w:val="00C12B0B"/>
    <w:rsid w:val="00C13DFA"/>
    <w:rsid w:val="00C14C71"/>
    <w:rsid w:val="00C15080"/>
    <w:rsid w:val="00C17F38"/>
    <w:rsid w:val="00C20212"/>
    <w:rsid w:val="00C21369"/>
    <w:rsid w:val="00C21CBE"/>
    <w:rsid w:val="00C223B4"/>
    <w:rsid w:val="00C2398B"/>
    <w:rsid w:val="00C27E3A"/>
    <w:rsid w:val="00C319AD"/>
    <w:rsid w:val="00C337F6"/>
    <w:rsid w:val="00C33A1B"/>
    <w:rsid w:val="00C34641"/>
    <w:rsid w:val="00C357CB"/>
    <w:rsid w:val="00C35849"/>
    <w:rsid w:val="00C35899"/>
    <w:rsid w:val="00C3748D"/>
    <w:rsid w:val="00C40C81"/>
    <w:rsid w:val="00C40E06"/>
    <w:rsid w:val="00C420CC"/>
    <w:rsid w:val="00C4400F"/>
    <w:rsid w:val="00C447AE"/>
    <w:rsid w:val="00C44E65"/>
    <w:rsid w:val="00C4583B"/>
    <w:rsid w:val="00C45D54"/>
    <w:rsid w:val="00C45DC8"/>
    <w:rsid w:val="00C50F50"/>
    <w:rsid w:val="00C51A2A"/>
    <w:rsid w:val="00C51FC0"/>
    <w:rsid w:val="00C52E15"/>
    <w:rsid w:val="00C553FD"/>
    <w:rsid w:val="00C55423"/>
    <w:rsid w:val="00C57809"/>
    <w:rsid w:val="00C60272"/>
    <w:rsid w:val="00C657E2"/>
    <w:rsid w:val="00C66481"/>
    <w:rsid w:val="00C6675F"/>
    <w:rsid w:val="00C66CC2"/>
    <w:rsid w:val="00C678A8"/>
    <w:rsid w:val="00C67AD8"/>
    <w:rsid w:val="00C67C13"/>
    <w:rsid w:val="00C708AF"/>
    <w:rsid w:val="00C736C0"/>
    <w:rsid w:val="00C74591"/>
    <w:rsid w:val="00C745E0"/>
    <w:rsid w:val="00C74B62"/>
    <w:rsid w:val="00C760CC"/>
    <w:rsid w:val="00C764B4"/>
    <w:rsid w:val="00C76A41"/>
    <w:rsid w:val="00C7782C"/>
    <w:rsid w:val="00C802A0"/>
    <w:rsid w:val="00C80B67"/>
    <w:rsid w:val="00C82BC3"/>
    <w:rsid w:val="00C83257"/>
    <w:rsid w:val="00C8326E"/>
    <w:rsid w:val="00C9027C"/>
    <w:rsid w:val="00C92141"/>
    <w:rsid w:val="00C93462"/>
    <w:rsid w:val="00C977EC"/>
    <w:rsid w:val="00CA0E9F"/>
    <w:rsid w:val="00CA1FF5"/>
    <w:rsid w:val="00CA3AE1"/>
    <w:rsid w:val="00CA4624"/>
    <w:rsid w:val="00CA6F37"/>
    <w:rsid w:val="00CA7D49"/>
    <w:rsid w:val="00CB013E"/>
    <w:rsid w:val="00CB0E3A"/>
    <w:rsid w:val="00CB2983"/>
    <w:rsid w:val="00CB3512"/>
    <w:rsid w:val="00CB4084"/>
    <w:rsid w:val="00CB4278"/>
    <w:rsid w:val="00CB579B"/>
    <w:rsid w:val="00CB5F93"/>
    <w:rsid w:val="00CB6984"/>
    <w:rsid w:val="00CB78CD"/>
    <w:rsid w:val="00CC05AF"/>
    <w:rsid w:val="00CC1206"/>
    <w:rsid w:val="00CC38B0"/>
    <w:rsid w:val="00CC45DC"/>
    <w:rsid w:val="00CC47BB"/>
    <w:rsid w:val="00CC73AB"/>
    <w:rsid w:val="00CC79B8"/>
    <w:rsid w:val="00CD03EB"/>
    <w:rsid w:val="00CD2386"/>
    <w:rsid w:val="00CD3C92"/>
    <w:rsid w:val="00CD3DDB"/>
    <w:rsid w:val="00CE116B"/>
    <w:rsid w:val="00CE423F"/>
    <w:rsid w:val="00CE48B8"/>
    <w:rsid w:val="00CE58F6"/>
    <w:rsid w:val="00CE5EE3"/>
    <w:rsid w:val="00CE72CC"/>
    <w:rsid w:val="00CF1791"/>
    <w:rsid w:val="00CF1BDC"/>
    <w:rsid w:val="00CF3A17"/>
    <w:rsid w:val="00CF3A1A"/>
    <w:rsid w:val="00CF40BB"/>
    <w:rsid w:val="00CF47DB"/>
    <w:rsid w:val="00CF48FB"/>
    <w:rsid w:val="00D00956"/>
    <w:rsid w:val="00D02D3D"/>
    <w:rsid w:val="00D03D96"/>
    <w:rsid w:val="00D0702D"/>
    <w:rsid w:val="00D11274"/>
    <w:rsid w:val="00D114F8"/>
    <w:rsid w:val="00D11537"/>
    <w:rsid w:val="00D1253D"/>
    <w:rsid w:val="00D12804"/>
    <w:rsid w:val="00D14B2A"/>
    <w:rsid w:val="00D15F11"/>
    <w:rsid w:val="00D17077"/>
    <w:rsid w:val="00D17C20"/>
    <w:rsid w:val="00D20ABA"/>
    <w:rsid w:val="00D20FC3"/>
    <w:rsid w:val="00D300D5"/>
    <w:rsid w:val="00D3031E"/>
    <w:rsid w:val="00D31085"/>
    <w:rsid w:val="00D315DF"/>
    <w:rsid w:val="00D31ACF"/>
    <w:rsid w:val="00D31EAD"/>
    <w:rsid w:val="00D3348B"/>
    <w:rsid w:val="00D33558"/>
    <w:rsid w:val="00D33A1D"/>
    <w:rsid w:val="00D354B7"/>
    <w:rsid w:val="00D361FD"/>
    <w:rsid w:val="00D40F1A"/>
    <w:rsid w:val="00D41504"/>
    <w:rsid w:val="00D41744"/>
    <w:rsid w:val="00D42242"/>
    <w:rsid w:val="00D42F8F"/>
    <w:rsid w:val="00D4331D"/>
    <w:rsid w:val="00D43587"/>
    <w:rsid w:val="00D43A5B"/>
    <w:rsid w:val="00D464B2"/>
    <w:rsid w:val="00D47194"/>
    <w:rsid w:val="00D4790A"/>
    <w:rsid w:val="00D503BC"/>
    <w:rsid w:val="00D5067A"/>
    <w:rsid w:val="00D517FE"/>
    <w:rsid w:val="00D52693"/>
    <w:rsid w:val="00D5423A"/>
    <w:rsid w:val="00D5688C"/>
    <w:rsid w:val="00D56A99"/>
    <w:rsid w:val="00D61067"/>
    <w:rsid w:val="00D61727"/>
    <w:rsid w:val="00D622EF"/>
    <w:rsid w:val="00D62FD9"/>
    <w:rsid w:val="00D63F6A"/>
    <w:rsid w:val="00D64727"/>
    <w:rsid w:val="00D64BAB"/>
    <w:rsid w:val="00D66711"/>
    <w:rsid w:val="00D671C8"/>
    <w:rsid w:val="00D70AD0"/>
    <w:rsid w:val="00D73588"/>
    <w:rsid w:val="00D75FAE"/>
    <w:rsid w:val="00D77F2B"/>
    <w:rsid w:val="00D81D6A"/>
    <w:rsid w:val="00D82963"/>
    <w:rsid w:val="00D83F13"/>
    <w:rsid w:val="00D83F26"/>
    <w:rsid w:val="00D8424E"/>
    <w:rsid w:val="00D84540"/>
    <w:rsid w:val="00D84DA4"/>
    <w:rsid w:val="00D8547D"/>
    <w:rsid w:val="00D862BC"/>
    <w:rsid w:val="00D8743C"/>
    <w:rsid w:val="00D9045F"/>
    <w:rsid w:val="00D91657"/>
    <w:rsid w:val="00D91A86"/>
    <w:rsid w:val="00D92ADA"/>
    <w:rsid w:val="00D93C29"/>
    <w:rsid w:val="00D94A5D"/>
    <w:rsid w:val="00D972AE"/>
    <w:rsid w:val="00D97F71"/>
    <w:rsid w:val="00DA0425"/>
    <w:rsid w:val="00DA3249"/>
    <w:rsid w:val="00DA3FBD"/>
    <w:rsid w:val="00DA4630"/>
    <w:rsid w:val="00DA5A88"/>
    <w:rsid w:val="00DA5EB5"/>
    <w:rsid w:val="00DB0170"/>
    <w:rsid w:val="00DB0312"/>
    <w:rsid w:val="00DB22CC"/>
    <w:rsid w:val="00DB23C9"/>
    <w:rsid w:val="00DB2407"/>
    <w:rsid w:val="00DB3143"/>
    <w:rsid w:val="00DB4B05"/>
    <w:rsid w:val="00DB51E1"/>
    <w:rsid w:val="00DB7E3B"/>
    <w:rsid w:val="00DC0BC8"/>
    <w:rsid w:val="00DC1A4C"/>
    <w:rsid w:val="00DC31F8"/>
    <w:rsid w:val="00DC3F02"/>
    <w:rsid w:val="00DC53B8"/>
    <w:rsid w:val="00DC5542"/>
    <w:rsid w:val="00DC5884"/>
    <w:rsid w:val="00DD4175"/>
    <w:rsid w:val="00DD5008"/>
    <w:rsid w:val="00DD5292"/>
    <w:rsid w:val="00DD78AE"/>
    <w:rsid w:val="00DE07F6"/>
    <w:rsid w:val="00DE0D50"/>
    <w:rsid w:val="00DE2C93"/>
    <w:rsid w:val="00DE3E6E"/>
    <w:rsid w:val="00DE4E96"/>
    <w:rsid w:val="00DE5D24"/>
    <w:rsid w:val="00DE6442"/>
    <w:rsid w:val="00DF10EF"/>
    <w:rsid w:val="00DF4537"/>
    <w:rsid w:val="00DF45F4"/>
    <w:rsid w:val="00DF5B4A"/>
    <w:rsid w:val="00DF70E0"/>
    <w:rsid w:val="00E0119A"/>
    <w:rsid w:val="00E02A4E"/>
    <w:rsid w:val="00E02B1D"/>
    <w:rsid w:val="00E02DF7"/>
    <w:rsid w:val="00E06FA7"/>
    <w:rsid w:val="00E0783F"/>
    <w:rsid w:val="00E10D93"/>
    <w:rsid w:val="00E11342"/>
    <w:rsid w:val="00E128A6"/>
    <w:rsid w:val="00E128FE"/>
    <w:rsid w:val="00E140CA"/>
    <w:rsid w:val="00E16AFA"/>
    <w:rsid w:val="00E216DB"/>
    <w:rsid w:val="00E25DCA"/>
    <w:rsid w:val="00E260BD"/>
    <w:rsid w:val="00E269F1"/>
    <w:rsid w:val="00E30B9A"/>
    <w:rsid w:val="00E31707"/>
    <w:rsid w:val="00E333CD"/>
    <w:rsid w:val="00E40C5E"/>
    <w:rsid w:val="00E42129"/>
    <w:rsid w:val="00E422B9"/>
    <w:rsid w:val="00E45639"/>
    <w:rsid w:val="00E45F8C"/>
    <w:rsid w:val="00E463A3"/>
    <w:rsid w:val="00E473E7"/>
    <w:rsid w:val="00E47AAF"/>
    <w:rsid w:val="00E512E9"/>
    <w:rsid w:val="00E565FA"/>
    <w:rsid w:val="00E568EC"/>
    <w:rsid w:val="00E6081D"/>
    <w:rsid w:val="00E62043"/>
    <w:rsid w:val="00E63A3B"/>
    <w:rsid w:val="00E645A2"/>
    <w:rsid w:val="00E64D16"/>
    <w:rsid w:val="00E66BD6"/>
    <w:rsid w:val="00E67ED6"/>
    <w:rsid w:val="00E67FF2"/>
    <w:rsid w:val="00E716DF"/>
    <w:rsid w:val="00E7548B"/>
    <w:rsid w:val="00E75932"/>
    <w:rsid w:val="00E765BB"/>
    <w:rsid w:val="00E8194B"/>
    <w:rsid w:val="00E81DDC"/>
    <w:rsid w:val="00E834C1"/>
    <w:rsid w:val="00E83CEF"/>
    <w:rsid w:val="00E83EDA"/>
    <w:rsid w:val="00E84095"/>
    <w:rsid w:val="00E85053"/>
    <w:rsid w:val="00E8661C"/>
    <w:rsid w:val="00E866D6"/>
    <w:rsid w:val="00E87E2F"/>
    <w:rsid w:val="00E9042B"/>
    <w:rsid w:val="00E9045D"/>
    <w:rsid w:val="00E9092C"/>
    <w:rsid w:val="00E932CF"/>
    <w:rsid w:val="00E936E3"/>
    <w:rsid w:val="00E94B2E"/>
    <w:rsid w:val="00E957C3"/>
    <w:rsid w:val="00E966DB"/>
    <w:rsid w:val="00E96DCF"/>
    <w:rsid w:val="00EA002D"/>
    <w:rsid w:val="00EA19D0"/>
    <w:rsid w:val="00EA19FE"/>
    <w:rsid w:val="00EA4420"/>
    <w:rsid w:val="00EA4676"/>
    <w:rsid w:val="00EA65FC"/>
    <w:rsid w:val="00EB0DD4"/>
    <w:rsid w:val="00EB1DD7"/>
    <w:rsid w:val="00EB2B56"/>
    <w:rsid w:val="00EB35F7"/>
    <w:rsid w:val="00EB3DED"/>
    <w:rsid w:val="00EB4548"/>
    <w:rsid w:val="00EB559C"/>
    <w:rsid w:val="00EB6D11"/>
    <w:rsid w:val="00EB6E7B"/>
    <w:rsid w:val="00EC07B6"/>
    <w:rsid w:val="00EC11EC"/>
    <w:rsid w:val="00EC204C"/>
    <w:rsid w:val="00EC27C9"/>
    <w:rsid w:val="00EC4D9F"/>
    <w:rsid w:val="00ED2546"/>
    <w:rsid w:val="00ED3DA5"/>
    <w:rsid w:val="00ED744F"/>
    <w:rsid w:val="00EE0BAE"/>
    <w:rsid w:val="00EE0FF3"/>
    <w:rsid w:val="00EE3C0D"/>
    <w:rsid w:val="00EE4142"/>
    <w:rsid w:val="00EE75E3"/>
    <w:rsid w:val="00EE78F5"/>
    <w:rsid w:val="00EF0839"/>
    <w:rsid w:val="00EF1889"/>
    <w:rsid w:val="00EF29F5"/>
    <w:rsid w:val="00EF6066"/>
    <w:rsid w:val="00EF6A39"/>
    <w:rsid w:val="00EF7007"/>
    <w:rsid w:val="00EF75DE"/>
    <w:rsid w:val="00F004E5"/>
    <w:rsid w:val="00F01772"/>
    <w:rsid w:val="00F020FE"/>
    <w:rsid w:val="00F03047"/>
    <w:rsid w:val="00F05656"/>
    <w:rsid w:val="00F11E97"/>
    <w:rsid w:val="00F12A99"/>
    <w:rsid w:val="00F146A6"/>
    <w:rsid w:val="00F15153"/>
    <w:rsid w:val="00F1625B"/>
    <w:rsid w:val="00F170C3"/>
    <w:rsid w:val="00F22990"/>
    <w:rsid w:val="00F23ACD"/>
    <w:rsid w:val="00F25D9F"/>
    <w:rsid w:val="00F306F4"/>
    <w:rsid w:val="00F31DCA"/>
    <w:rsid w:val="00F32514"/>
    <w:rsid w:val="00F32EB7"/>
    <w:rsid w:val="00F347F1"/>
    <w:rsid w:val="00F34F7E"/>
    <w:rsid w:val="00F36246"/>
    <w:rsid w:val="00F403E8"/>
    <w:rsid w:val="00F4065B"/>
    <w:rsid w:val="00F40F9C"/>
    <w:rsid w:val="00F41D44"/>
    <w:rsid w:val="00F427C1"/>
    <w:rsid w:val="00F50E13"/>
    <w:rsid w:val="00F57209"/>
    <w:rsid w:val="00F61B7E"/>
    <w:rsid w:val="00F627AD"/>
    <w:rsid w:val="00F62839"/>
    <w:rsid w:val="00F62B65"/>
    <w:rsid w:val="00F65CA3"/>
    <w:rsid w:val="00F65E8F"/>
    <w:rsid w:val="00F670CB"/>
    <w:rsid w:val="00F73A43"/>
    <w:rsid w:val="00F7721D"/>
    <w:rsid w:val="00F77448"/>
    <w:rsid w:val="00F77C05"/>
    <w:rsid w:val="00F8306A"/>
    <w:rsid w:val="00F8307E"/>
    <w:rsid w:val="00F86A97"/>
    <w:rsid w:val="00F86E75"/>
    <w:rsid w:val="00F871DB"/>
    <w:rsid w:val="00F9090E"/>
    <w:rsid w:val="00F90A74"/>
    <w:rsid w:val="00F96A24"/>
    <w:rsid w:val="00FA14E0"/>
    <w:rsid w:val="00FA17A3"/>
    <w:rsid w:val="00FA2FA4"/>
    <w:rsid w:val="00FA3791"/>
    <w:rsid w:val="00FA488D"/>
    <w:rsid w:val="00FA5964"/>
    <w:rsid w:val="00FA5CEF"/>
    <w:rsid w:val="00FB04F6"/>
    <w:rsid w:val="00FB139B"/>
    <w:rsid w:val="00FB2077"/>
    <w:rsid w:val="00FB5252"/>
    <w:rsid w:val="00FB5CD7"/>
    <w:rsid w:val="00FB6AE6"/>
    <w:rsid w:val="00FB797A"/>
    <w:rsid w:val="00FB7E51"/>
    <w:rsid w:val="00FC0804"/>
    <w:rsid w:val="00FC3432"/>
    <w:rsid w:val="00FC47E5"/>
    <w:rsid w:val="00FD0BD8"/>
    <w:rsid w:val="00FD0D85"/>
    <w:rsid w:val="00FD4046"/>
    <w:rsid w:val="00FD43A7"/>
    <w:rsid w:val="00FD5822"/>
    <w:rsid w:val="00FD58C0"/>
    <w:rsid w:val="00FD5AAC"/>
    <w:rsid w:val="00FD5F98"/>
    <w:rsid w:val="00FD733A"/>
    <w:rsid w:val="00FE3ADC"/>
    <w:rsid w:val="00FE41A9"/>
    <w:rsid w:val="00FE48CC"/>
    <w:rsid w:val="00FE50F7"/>
    <w:rsid w:val="00FE580C"/>
    <w:rsid w:val="00FF0DF2"/>
    <w:rsid w:val="00FF0FB5"/>
    <w:rsid w:val="00FF54BB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B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51BD7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0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2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bus.rops.torun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EB3CB3DA97E4999C0EE7E7A1E4AF2" ma:contentTypeVersion="13" ma:contentTypeDescription="Utwórz nowy dokument." ma:contentTypeScope="" ma:versionID="8ffa537845230ee212f9888c4dc9d47c">
  <xsd:schema xmlns:xsd="http://www.w3.org/2001/XMLSchema" xmlns:xs="http://www.w3.org/2001/XMLSchema" xmlns:p="http://schemas.microsoft.com/office/2006/metadata/properties" xmlns:ns3="cf4500ec-5b4b-48e3-9d01-14c2c442886b" xmlns:ns4="6e97f433-6e3d-4e52-95c3-e287be318a4b" targetNamespace="http://schemas.microsoft.com/office/2006/metadata/properties" ma:root="true" ma:fieldsID="6862af0e861f888dd5f4a362a1ce4f74" ns3:_="" ns4:_="">
    <xsd:import namespace="cf4500ec-5b4b-48e3-9d01-14c2c442886b"/>
    <xsd:import namespace="6e97f433-6e3d-4e52-95c3-e287be318a4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500ec-5b4b-48e3-9d01-14c2c442886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7f433-6e3d-4e52-95c3-e287be318a4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4500ec-5b4b-48e3-9d01-14c2c442886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C9B7B9-8BE1-4EB0-925D-7769E1A78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4500ec-5b4b-48e3-9d01-14c2c442886b"/>
    <ds:schemaRef ds:uri="6e97f433-6e3d-4e52-95c3-e287be318a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D998F9-4DA5-445C-8EAD-A481B999DD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BDB7DD-71DA-4625-B5CE-BE559C538CE2}">
  <ds:schemaRefs>
    <ds:schemaRef ds:uri="http://schemas.microsoft.com/office/2006/metadata/properties"/>
    <ds:schemaRef ds:uri="http://schemas.microsoft.com/office/infopath/2007/PartnerControls"/>
    <ds:schemaRef ds:uri="cf4500ec-5b4b-48e3-9d01-14c2c442886b"/>
  </ds:schemaRefs>
</ds:datastoreItem>
</file>

<file path=customXml/itemProps4.xml><?xml version="1.0" encoding="utf-8"?>
<ds:datastoreItem xmlns:ds="http://schemas.openxmlformats.org/officeDocument/2006/customXml" ds:itemID="{B7437784-32C8-4887-90DB-82BD656707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35</Pages>
  <Words>6499</Words>
  <Characters>38999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Anna Skubiszewska</cp:lastModifiedBy>
  <cp:revision>15</cp:revision>
  <cp:lastPrinted>2023-08-31T06:07:00Z</cp:lastPrinted>
  <dcterms:created xsi:type="dcterms:W3CDTF">2024-09-25T16:13:00Z</dcterms:created>
  <dcterms:modified xsi:type="dcterms:W3CDTF">2024-10-23T05:34:00Z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0x010100B6FEB3CB3DA97E4999C0EE7E7A1E4AF2</vt:lpwstr>
  </property>
</Properties>
</file>