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6CEDDBEE">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ins w:id="0" w:author="Magdalena Łyżwa" w:date="2025-01-07T12:09:00Z" w16du:dateUtc="2025-01-07T11:09:00Z"/>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ins w:id="1" w:author="Magdalena Łyżwa" w:date="2025-01-07T12:09:00Z" w16du:dateUtc="2025-01-07T11:09:00Z">
            <w:r w:rsidR="00DC28E5" w:rsidRPr="00A56F8F">
              <w:rPr>
                <w:rStyle w:val="Hipercze"/>
                <w:noProof/>
              </w:rPr>
              <w:fldChar w:fldCharType="begin"/>
            </w:r>
            <w:r w:rsidR="00DC28E5" w:rsidRPr="00A56F8F">
              <w:rPr>
                <w:rStyle w:val="Hipercze"/>
                <w:noProof/>
              </w:rPr>
              <w:instrText xml:space="preserve"> </w:instrText>
            </w:r>
            <w:r w:rsidR="00DC28E5">
              <w:rPr>
                <w:noProof/>
              </w:rPr>
              <w:instrText>HYPERLINK \l "_Toc187144200"</w:instrText>
            </w:r>
            <w:r w:rsidR="00DC28E5" w:rsidRPr="00A56F8F">
              <w:rPr>
                <w:rStyle w:val="Hipercze"/>
                <w:noProof/>
              </w:rPr>
              <w:instrText xml:space="preserve"> </w:instrText>
            </w:r>
            <w:r w:rsidR="00DC28E5" w:rsidRPr="00A56F8F">
              <w:rPr>
                <w:rStyle w:val="Hipercze"/>
                <w:noProof/>
              </w:rPr>
            </w:r>
            <w:r w:rsidR="00DC28E5" w:rsidRPr="00A56F8F">
              <w:rPr>
                <w:rStyle w:val="Hipercze"/>
                <w:noProof/>
              </w:rPr>
              <w:fldChar w:fldCharType="separate"/>
            </w:r>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ins>
          <w:r w:rsidR="00DC28E5">
            <w:rPr>
              <w:noProof/>
              <w:webHidden/>
            </w:rPr>
          </w:r>
          <w:r w:rsidR="00DC28E5">
            <w:rPr>
              <w:noProof/>
              <w:webHidden/>
            </w:rPr>
            <w:fldChar w:fldCharType="separate"/>
          </w:r>
          <w:ins w:id="2" w:author="Magdalena Łyżwa" w:date="2025-01-07T12:09:00Z" w16du:dateUtc="2025-01-07T11:09:00Z">
            <w:r w:rsidR="00DC28E5">
              <w:rPr>
                <w:noProof/>
                <w:webHidden/>
              </w:rPr>
              <w:t>3</w:t>
            </w:r>
            <w:r w:rsidR="00DC28E5">
              <w:rPr>
                <w:noProof/>
                <w:webHidden/>
              </w:rPr>
              <w:fldChar w:fldCharType="end"/>
            </w:r>
            <w:r w:rsidR="00DC28E5" w:rsidRPr="00A56F8F">
              <w:rPr>
                <w:rStyle w:val="Hipercze"/>
                <w:noProof/>
              </w:rPr>
              <w:fldChar w:fldCharType="end"/>
            </w:r>
          </w:ins>
        </w:p>
        <w:p w14:paraId="1985B6D1" w14:textId="6DB3AB47" w:rsidR="00DC28E5" w:rsidRDefault="00DC28E5">
          <w:pPr>
            <w:pStyle w:val="Spistreci1"/>
            <w:tabs>
              <w:tab w:val="right" w:leader="dot" w:pos="9062"/>
            </w:tabs>
            <w:rPr>
              <w:ins w:id="3" w:author="Magdalena Łyżwa" w:date="2025-01-07T12:09:00Z" w16du:dateUtc="2025-01-07T11:09:00Z"/>
              <w:rFonts w:eastAsiaTheme="minorEastAsia"/>
              <w:noProof/>
              <w:lang w:eastAsia="pl-PL"/>
            </w:rPr>
          </w:pPr>
          <w:ins w:id="4"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"_Toc187144201"</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ins>
          <w:r>
            <w:rPr>
              <w:noProof/>
              <w:webHidden/>
            </w:rPr>
          </w:r>
          <w:r>
            <w:rPr>
              <w:noProof/>
              <w:webHidden/>
            </w:rPr>
            <w:fldChar w:fldCharType="separate"/>
          </w:r>
          <w:ins w:id="5" w:author="Magdalena Łyżwa" w:date="2025-01-07T12:09:00Z" w16du:dateUtc="2025-01-07T11:09:00Z">
            <w:r>
              <w:rPr>
                <w:noProof/>
                <w:webHidden/>
              </w:rPr>
              <w:t>4</w:t>
            </w:r>
            <w:r>
              <w:rPr>
                <w:noProof/>
                <w:webHidden/>
              </w:rPr>
              <w:fldChar w:fldCharType="end"/>
            </w:r>
            <w:r w:rsidRPr="00A56F8F">
              <w:rPr>
                <w:rStyle w:val="Hipercze"/>
                <w:noProof/>
              </w:rPr>
              <w:fldChar w:fldCharType="end"/>
            </w:r>
          </w:ins>
        </w:p>
        <w:p w14:paraId="39C33D2D" w14:textId="7CC56A9A" w:rsidR="00DC28E5" w:rsidRDefault="00DC28E5">
          <w:pPr>
            <w:pStyle w:val="Spistreci1"/>
            <w:tabs>
              <w:tab w:val="right" w:leader="dot" w:pos="9062"/>
            </w:tabs>
            <w:rPr>
              <w:ins w:id="6" w:author="Magdalena Łyżwa" w:date="2025-01-07T12:09:00Z" w16du:dateUtc="2025-01-07T11:09:00Z"/>
              <w:rFonts w:eastAsiaTheme="minorEastAsia"/>
              <w:noProof/>
              <w:lang w:eastAsia="pl-PL"/>
            </w:rPr>
          </w:pPr>
          <w:ins w:id="7"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"_Toc187144202"</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ins>
          <w:r>
            <w:rPr>
              <w:noProof/>
              <w:webHidden/>
            </w:rPr>
          </w:r>
          <w:r>
            <w:rPr>
              <w:noProof/>
              <w:webHidden/>
            </w:rPr>
            <w:fldChar w:fldCharType="separate"/>
          </w:r>
          <w:ins w:id="8" w:author="Magdalena Łyżwa" w:date="2025-01-07T12:09:00Z" w16du:dateUtc="2025-01-07T11:09:00Z">
            <w:r>
              <w:rPr>
                <w:noProof/>
                <w:webHidden/>
              </w:rPr>
              <w:t>4</w:t>
            </w:r>
            <w:r>
              <w:rPr>
                <w:noProof/>
                <w:webHidden/>
              </w:rPr>
              <w:fldChar w:fldCharType="end"/>
            </w:r>
            <w:r w:rsidRPr="00A56F8F">
              <w:rPr>
                <w:rStyle w:val="Hipercze"/>
                <w:noProof/>
              </w:rPr>
              <w:fldChar w:fldCharType="end"/>
            </w:r>
          </w:ins>
        </w:p>
        <w:p w14:paraId="120ECB9B" w14:textId="7B76FCD4" w:rsidR="00DC28E5" w:rsidRDefault="00DC28E5">
          <w:pPr>
            <w:pStyle w:val="Spistreci1"/>
            <w:tabs>
              <w:tab w:val="right" w:leader="dot" w:pos="9062"/>
            </w:tabs>
            <w:rPr>
              <w:ins w:id="9" w:author="Magdalena Łyżwa" w:date="2025-01-07T12:09:00Z" w16du:dateUtc="2025-01-07T11:09:00Z"/>
              <w:rFonts w:eastAsiaTheme="minorEastAsia"/>
              <w:noProof/>
              <w:lang w:eastAsia="pl-PL"/>
            </w:rPr>
          </w:pPr>
          <w:ins w:id="10"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"_Toc187144203"</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ins>
          <w:r>
            <w:rPr>
              <w:noProof/>
              <w:webHidden/>
            </w:rPr>
          </w:r>
          <w:r>
            <w:rPr>
              <w:noProof/>
              <w:webHidden/>
            </w:rPr>
            <w:fldChar w:fldCharType="separate"/>
          </w:r>
          <w:ins w:id="11" w:author="Magdalena Łyżwa" w:date="2025-01-07T12:09:00Z" w16du:dateUtc="2025-01-07T11:09:00Z">
            <w:r>
              <w:rPr>
                <w:noProof/>
                <w:webHidden/>
              </w:rPr>
              <w:t>4</w:t>
            </w:r>
            <w:r>
              <w:rPr>
                <w:noProof/>
                <w:webHidden/>
              </w:rPr>
              <w:fldChar w:fldCharType="end"/>
            </w:r>
            <w:r w:rsidRPr="00A56F8F">
              <w:rPr>
                <w:rStyle w:val="Hipercze"/>
                <w:noProof/>
              </w:rPr>
              <w:fldChar w:fldCharType="end"/>
            </w:r>
          </w:ins>
        </w:p>
        <w:p w14:paraId="5CA5AE22" w14:textId="08D1C3EE" w:rsidR="00DC28E5" w:rsidRDefault="00DC28E5">
          <w:pPr>
            <w:pStyle w:val="Spistreci1"/>
            <w:tabs>
              <w:tab w:val="right" w:leader="dot" w:pos="9062"/>
            </w:tabs>
            <w:rPr>
              <w:ins w:id="12" w:author="Magdalena Łyżwa" w:date="2025-01-07T12:09:00Z" w16du:dateUtc="2025-01-07T11:09:00Z"/>
              <w:rFonts w:eastAsiaTheme="minorEastAsia"/>
              <w:noProof/>
              <w:lang w:eastAsia="pl-PL"/>
            </w:rPr>
          </w:pPr>
          <w:ins w:id="13"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"_Toc187144204"</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ins>
          <w:r>
            <w:rPr>
              <w:noProof/>
              <w:webHidden/>
            </w:rPr>
          </w:r>
          <w:r>
            <w:rPr>
              <w:noProof/>
              <w:webHidden/>
            </w:rPr>
            <w:fldChar w:fldCharType="separate"/>
          </w:r>
          <w:ins w:id="14" w:author="Magdalena Łyżwa" w:date="2025-01-07T12:09:00Z" w16du:dateUtc="2025-01-07T11:09:00Z">
            <w:r>
              <w:rPr>
                <w:noProof/>
                <w:webHidden/>
              </w:rPr>
              <w:t>5</w:t>
            </w:r>
            <w:r>
              <w:rPr>
                <w:noProof/>
                <w:webHidden/>
              </w:rPr>
              <w:fldChar w:fldCharType="end"/>
            </w:r>
            <w:r w:rsidRPr="00A56F8F">
              <w:rPr>
                <w:rStyle w:val="Hipercze"/>
                <w:noProof/>
              </w:rPr>
              <w:fldChar w:fldCharType="end"/>
            </w:r>
          </w:ins>
        </w:p>
        <w:p w14:paraId="5B162A5D" w14:textId="14C52388" w:rsidR="00DC28E5" w:rsidRDefault="00DC28E5">
          <w:pPr>
            <w:pStyle w:val="Spistreci1"/>
            <w:tabs>
              <w:tab w:val="right" w:leader="dot" w:pos="9062"/>
            </w:tabs>
            <w:rPr>
              <w:ins w:id="15" w:author="Magdalena Łyżwa" w:date="2025-01-07T12:09:00Z" w16du:dateUtc="2025-01-07T11:09:00Z"/>
              <w:rFonts w:eastAsiaTheme="minorEastAsia"/>
              <w:noProof/>
              <w:lang w:eastAsia="pl-PL"/>
            </w:rPr>
          </w:pPr>
          <w:ins w:id="16"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"_Toc187144205"</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ins>
          <w:r>
            <w:rPr>
              <w:noProof/>
              <w:webHidden/>
            </w:rPr>
          </w:r>
          <w:r>
            <w:rPr>
              <w:noProof/>
              <w:webHidden/>
            </w:rPr>
            <w:fldChar w:fldCharType="separate"/>
          </w:r>
          <w:ins w:id="17" w:author="Magdalena Łyżwa" w:date="2025-01-07T12:09:00Z" w16du:dateUtc="2025-01-07T11:09:00Z">
            <w:r>
              <w:rPr>
                <w:noProof/>
                <w:webHidden/>
              </w:rPr>
              <w:t>5</w:t>
            </w:r>
            <w:r>
              <w:rPr>
                <w:noProof/>
                <w:webHidden/>
              </w:rPr>
              <w:fldChar w:fldCharType="end"/>
            </w:r>
            <w:r w:rsidRPr="00A56F8F">
              <w:rPr>
                <w:rStyle w:val="Hipercze"/>
                <w:noProof/>
              </w:rPr>
              <w:fldChar w:fldCharType="end"/>
            </w:r>
          </w:ins>
        </w:p>
        <w:p w14:paraId="7C640DB8" w14:textId="478D1E25" w:rsidR="00DC28E5" w:rsidRDefault="00DC28E5">
          <w:pPr>
            <w:pStyle w:val="Spistreci1"/>
            <w:tabs>
              <w:tab w:val="right" w:leader="dot" w:pos="9062"/>
            </w:tabs>
            <w:rPr>
              <w:ins w:id="18" w:author="Magdalena Łyżwa" w:date="2025-01-07T12:09:00Z" w16du:dateUtc="2025-01-07T11:09:00Z"/>
              <w:rFonts w:eastAsiaTheme="minorEastAsia"/>
              <w:noProof/>
              <w:lang w:eastAsia="pl-PL"/>
            </w:rPr>
          </w:pPr>
          <w:ins w:id="19"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"_Toc187144206"</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ins>
          <w:r>
            <w:rPr>
              <w:noProof/>
              <w:webHidden/>
            </w:rPr>
          </w:r>
          <w:r>
            <w:rPr>
              <w:noProof/>
              <w:webHidden/>
            </w:rPr>
            <w:fldChar w:fldCharType="separate"/>
          </w:r>
          <w:ins w:id="20" w:author="Magdalena Łyżwa" w:date="2025-01-07T12:09:00Z" w16du:dateUtc="2025-01-07T11:09:00Z">
            <w:r>
              <w:rPr>
                <w:noProof/>
                <w:webHidden/>
              </w:rPr>
              <w:t>6</w:t>
            </w:r>
            <w:r>
              <w:rPr>
                <w:noProof/>
                <w:webHidden/>
              </w:rPr>
              <w:fldChar w:fldCharType="end"/>
            </w:r>
            <w:r w:rsidRPr="00A56F8F">
              <w:rPr>
                <w:rStyle w:val="Hipercze"/>
                <w:noProof/>
              </w:rPr>
              <w:fldChar w:fldCharType="end"/>
            </w:r>
          </w:ins>
        </w:p>
        <w:p w14:paraId="256F472D" w14:textId="646F896B" w:rsidR="00DC28E5" w:rsidRDefault="00DC28E5">
          <w:pPr>
            <w:pStyle w:val="Spistreci1"/>
            <w:tabs>
              <w:tab w:val="right" w:leader="dot" w:pos="9062"/>
            </w:tabs>
            <w:rPr>
              <w:ins w:id="21" w:author="Magdalena Łyżwa" w:date="2025-01-07T12:09:00Z" w16du:dateUtc="2025-01-07T11:09:00Z"/>
              <w:rFonts w:eastAsiaTheme="minorEastAsia"/>
              <w:noProof/>
              <w:lang w:eastAsia="pl-PL"/>
            </w:rPr>
          </w:pPr>
          <w:ins w:id="22"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"_Toc187144207"</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ins>
          <w:r>
            <w:rPr>
              <w:noProof/>
              <w:webHidden/>
            </w:rPr>
          </w:r>
          <w:r>
            <w:rPr>
              <w:noProof/>
              <w:webHidden/>
            </w:rPr>
            <w:fldChar w:fldCharType="separate"/>
          </w:r>
          <w:ins w:id="23" w:author="Magdalena Łyżwa" w:date="2025-01-07T12:09:00Z" w16du:dateUtc="2025-01-07T11:09:00Z">
            <w:r>
              <w:rPr>
                <w:noProof/>
                <w:webHidden/>
              </w:rPr>
              <w:t>9</w:t>
            </w:r>
            <w:r>
              <w:rPr>
                <w:noProof/>
                <w:webHidden/>
              </w:rPr>
              <w:fldChar w:fldCharType="end"/>
            </w:r>
            <w:r w:rsidRPr="00A56F8F">
              <w:rPr>
                <w:rStyle w:val="Hipercze"/>
                <w:noProof/>
              </w:rPr>
              <w:fldChar w:fldCharType="end"/>
            </w:r>
          </w:ins>
        </w:p>
        <w:p w14:paraId="390A6297" w14:textId="3201B49A" w:rsidR="00DC28E5" w:rsidRDefault="00DC28E5">
          <w:pPr>
            <w:pStyle w:val="Spistreci1"/>
            <w:tabs>
              <w:tab w:val="right" w:leader="dot" w:pos="9062"/>
            </w:tabs>
            <w:rPr>
              <w:ins w:id="24" w:author="Magdalena Łyżwa" w:date="2025-01-07T12:09:00Z" w16du:dateUtc="2025-01-07T11:09:00Z"/>
              <w:rFonts w:eastAsiaTheme="minorEastAsia"/>
              <w:noProof/>
              <w:lang w:eastAsia="pl-PL"/>
            </w:rPr>
          </w:pPr>
          <w:ins w:id="25"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"_Toc187144208"</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ins>
          <w:r>
            <w:rPr>
              <w:noProof/>
              <w:webHidden/>
            </w:rPr>
          </w:r>
          <w:r>
            <w:rPr>
              <w:noProof/>
              <w:webHidden/>
            </w:rPr>
            <w:fldChar w:fldCharType="separate"/>
          </w:r>
          <w:ins w:id="26" w:author="Magdalena Łyżwa" w:date="2025-01-07T12:09:00Z" w16du:dateUtc="2025-01-07T11:09:00Z">
            <w:r>
              <w:rPr>
                <w:noProof/>
                <w:webHidden/>
              </w:rPr>
              <w:t>10</w:t>
            </w:r>
            <w:r>
              <w:rPr>
                <w:noProof/>
                <w:webHidden/>
              </w:rPr>
              <w:fldChar w:fldCharType="end"/>
            </w:r>
            <w:r w:rsidRPr="00A56F8F">
              <w:rPr>
                <w:rStyle w:val="Hipercze"/>
                <w:noProof/>
              </w:rPr>
              <w:fldChar w:fldCharType="end"/>
            </w:r>
          </w:ins>
        </w:p>
        <w:p w14:paraId="5E74FB24" w14:textId="57E176B3" w:rsidR="00DC28E5" w:rsidRDefault="00DC28E5">
          <w:pPr>
            <w:pStyle w:val="Spistreci1"/>
            <w:tabs>
              <w:tab w:val="right" w:leader="dot" w:pos="9062"/>
            </w:tabs>
            <w:rPr>
              <w:ins w:id="27" w:author="Magdalena Łyżwa" w:date="2025-01-07T12:09:00Z" w16du:dateUtc="2025-01-07T11:09:00Z"/>
              <w:rFonts w:eastAsiaTheme="minorEastAsia"/>
              <w:noProof/>
              <w:lang w:eastAsia="pl-PL"/>
            </w:rPr>
          </w:pPr>
          <w:ins w:id="28"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"_Toc187144209"</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ins>
          <w:r>
            <w:rPr>
              <w:noProof/>
              <w:webHidden/>
            </w:rPr>
          </w:r>
          <w:r>
            <w:rPr>
              <w:noProof/>
              <w:webHidden/>
            </w:rPr>
            <w:fldChar w:fldCharType="separate"/>
          </w:r>
          <w:ins w:id="29" w:author="Magdalena Łyżwa" w:date="2025-01-07T12:09:00Z" w16du:dateUtc="2025-01-07T11:09:00Z">
            <w:r>
              <w:rPr>
                <w:noProof/>
                <w:webHidden/>
              </w:rPr>
              <w:t>15</w:t>
            </w:r>
            <w:r>
              <w:rPr>
                <w:noProof/>
                <w:webHidden/>
              </w:rPr>
              <w:fldChar w:fldCharType="end"/>
            </w:r>
            <w:r w:rsidRPr="00A56F8F">
              <w:rPr>
                <w:rStyle w:val="Hipercze"/>
                <w:noProof/>
              </w:rPr>
              <w:fldChar w:fldCharType="end"/>
            </w:r>
          </w:ins>
        </w:p>
        <w:p w14:paraId="48D38E70" w14:textId="0F2D7436" w:rsidR="00DC28E5" w:rsidRDefault="00DC28E5">
          <w:pPr>
            <w:pStyle w:val="Spistreci1"/>
            <w:tabs>
              <w:tab w:val="right" w:leader="dot" w:pos="9062"/>
            </w:tabs>
            <w:rPr>
              <w:ins w:id="30" w:author="Magdalena Łyżwa" w:date="2025-01-07T12:09:00Z" w16du:dateUtc="2025-01-07T11:09:00Z"/>
              <w:rFonts w:eastAsiaTheme="minorEastAsia"/>
              <w:noProof/>
              <w:lang w:eastAsia="pl-PL"/>
            </w:rPr>
          </w:pPr>
          <w:ins w:id="31" w:author="Magdalena Łyżwa" w:date="2025-01-07T12:09:00Z" w16du:dateUtc="2025-01-07T11:09:00Z">
            <w:r w:rsidRPr="00A56F8F">
              <w:rPr>
                <w:rStyle w:val="Hipercze"/>
                <w:noProof/>
              </w:rPr>
              <w:fldChar w:fldCharType="begin"/>
            </w:r>
            <w:r w:rsidRPr="00A56F8F">
              <w:rPr>
                <w:rStyle w:val="Hipercze"/>
                <w:noProof/>
              </w:rPr>
              <w:instrText xml:space="preserve"> </w:instrText>
            </w:r>
            <w:r>
              <w:rPr>
                <w:noProof/>
              </w:rPr>
              <w:instrText>HYPERLINK \l "_Toc187144210"</w:instrText>
            </w:r>
            <w:r w:rsidRPr="00A56F8F">
              <w:rPr>
                <w:rStyle w:val="Hipercze"/>
                <w:noProof/>
              </w:rPr>
              <w:instrText xml:space="preserve"> </w:instrText>
            </w:r>
            <w:r w:rsidRPr="00A56F8F">
              <w:rPr>
                <w:rStyle w:val="Hipercze"/>
                <w:noProof/>
              </w:rPr>
            </w:r>
            <w:r w:rsidRPr="00A56F8F">
              <w:rPr>
                <w:rStyle w:val="Hipercze"/>
                <w:noProof/>
              </w:rPr>
              <w:fldChar w:fldCharType="separate"/>
            </w:r>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ins>
          <w:r>
            <w:rPr>
              <w:noProof/>
              <w:webHidden/>
            </w:rPr>
          </w:r>
          <w:r>
            <w:rPr>
              <w:noProof/>
              <w:webHidden/>
            </w:rPr>
            <w:fldChar w:fldCharType="separate"/>
          </w:r>
          <w:ins w:id="32" w:author="Magdalena Łyżwa" w:date="2025-01-07T12:09:00Z" w16du:dateUtc="2025-01-07T11:09:00Z">
            <w:r>
              <w:rPr>
                <w:noProof/>
                <w:webHidden/>
              </w:rPr>
              <w:t>15</w:t>
            </w:r>
            <w:r>
              <w:rPr>
                <w:noProof/>
                <w:webHidden/>
              </w:rPr>
              <w:fldChar w:fldCharType="end"/>
            </w:r>
            <w:r w:rsidRPr="00A56F8F">
              <w:rPr>
                <w:rStyle w:val="Hipercze"/>
                <w:noProof/>
              </w:rPr>
              <w:fldChar w:fldCharType="end"/>
            </w:r>
          </w:ins>
        </w:p>
        <w:p w14:paraId="2B35D78E" w14:textId="770C29EA" w:rsidR="00F5784F" w:rsidDel="00DC28E5" w:rsidRDefault="00F5784F">
          <w:pPr>
            <w:pStyle w:val="Spistreci1"/>
            <w:tabs>
              <w:tab w:val="right" w:leader="dot" w:pos="9062"/>
            </w:tabs>
            <w:rPr>
              <w:del w:id="33" w:author="Magdalena Łyżwa" w:date="2025-01-07T12:09:00Z" w16du:dateUtc="2025-01-07T11:09:00Z"/>
              <w:rFonts w:eastAsiaTheme="minorEastAsia"/>
              <w:noProof/>
              <w:lang w:eastAsia="pl-PL"/>
            </w:rPr>
          </w:pPr>
          <w:del w:id="34" w:author="Magdalena Łyżwa" w:date="2025-01-07T12:09:00Z" w16du:dateUtc="2025-01-07T11:09:00Z">
            <w:r w:rsidRPr="00DC28E5" w:rsidDel="00DC28E5">
              <w:rPr>
                <w:rPrChange w:id="35" w:author="Magdalena Łyżwa" w:date="2025-01-07T12:09:00Z" w16du:dateUtc="2025-01-07T11:09:00Z">
                  <w:rPr>
                    <w:rStyle w:val="Hipercze"/>
                    <w:rFonts w:ascii="Arial" w:eastAsia="Times New Roman" w:hAnsi="Arial" w:cs="Arial"/>
                    <w:noProof/>
                    <w:lang w:eastAsia="pl-PL"/>
                  </w:rPr>
                </w:rPrChange>
              </w:rPr>
              <w:delText>Wprowadzenie</w:delText>
            </w:r>
            <w:r w:rsidDel="00DC28E5">
              <w:rPr>
                <w:noProof/>
                <w:webHidden/>
              </w:rPr>
              <w:tab/>
              <w:delText>3</w:delText>
            </w:r>
          </w:del>
        </w:p>
        <w:p w14:paraId="4B9B38DE" w14:textId="6FCABF2B" w:rsidR="00F5784F" w:rsidDel="00DC28E5" w:rsidRDefault="00F5784F">
          <w:pPr>
            <w:pStyle w:val="Spistreci1"/>
            <w:tabs>
              <w:tab w:val="right" w:leader="dot" w:pos="9062"/>
            </w:tabs>
            <w:rPr>
              <w:del w:id="36" w:author="Magdalena Łyżwa" w:date="2025-01-07T12:09:00Z" w16du:dateUtc="2025-01-07T11:09:00Z"/>
              <w:rFonts w:eastAsiaTheme="minorEastAsia"/>
              <w:noProof/>
              <w:lang w:eastAsia="pl-PL"/>
            </w:rPr>
          </w:pPr>
          <w:del w:id="37" w:author="Magdalena Łyżwa" w:date="2025-01-07T12:09:00Z" w16du:dateUtc="2025-01-07T11:09:00Z">
            <w:r w:rsidRPr="00DC28E5" w:rsidDel="00DC28E5">
              <w:rPr>
                <w:rPrChange w:id="38" w:author="Magdalena Łyżwa" w:date="2025-01-07T12:09:00Z" w16du:dateUtc="2025-01-07T11:09:00Z">
                  <w:rPr>
                    <w:rStyle w:val="Hipercze"/>
                    <w:rFonts w:ascii="Arial" w:eastAsia="Times New Roman" w:hAnsi="Arial" w:cs="Arial"/>
                    <w:noProof/>
                    <w:lang w:eastAsia="pl-PL"/>
                  </w:rPr>
                </w:rPrChange>
              </w:rPr>
              <w:delText>Struktura Studium wykonalności</w:delText>
            </w:r>
            <w:r w:rsidDel="00DC28E5">
              <w:rPr>
                <w:noProof/>
                <w:webHidden/>
              </w:rPr>
              <w:tab/>
              <w:delText>4</w:delText>
            </w:r>
          </w:del>
        </w:p>
        <w:p w14:paraId="1CE1696A" w14:textId="5A7519B7" w:rsidR="00F5784F" w:rsidDel="00DC28E5" w:rsidRDefault="00F5784F">
          <w:pPr>
            <w:pStyle w:val="Spistreci1"/>
            <w:tabs>
              <w:tab w:val="right" w:leader="dot" w:pos="9062"/>
            </w:tabs>
            <w:rPr>
              <w:del w:id="39" w:author="Magdalena Łyżwa" w:date="2025-01-07T12:09:00Z" w16du:dateUtc="2025-01-07T11:09:00Z"/>
              <w:rFonts w:eastAsiaTheme="minorEastAsia"/>
              <w:noProof/>
              <w:lang w:eastAsia="pl-PL"/>
            </w:rPr>
          </w:pPr>
          <w:del w:id="40" w:author="Magdalena Łyżwa" w:date="2025-01-07T12:09:00Z" w16du:dateUtc="2025-01-07T11:09:00Z">
            <w:r w:rsidRPr="00DC28E5" w:rsidDel="00DC28E5">
              <w:rPr>
                <w:rPrChange w:id="41" w:author="Magdalena Łyżwa" w:date="2025-01-07T12:09:00Z" w16du:dateUtc="2025-01-07T11:09:00Z">
                  <w:rPr>
                    <w:rStyle w:val="Hipercze"/>
                    <w:rFonts w:ascii="Arial" w:eastAsia="Times New Roman" w:hAnsi="Arial" w:cs="Arial"/>
                    <w:noProof/>
                    <w:lang w:eastAsia="pl-PL"/>
                  </w:rPr>
                </w:rPrChange>
              </w:rPr>
              <w:delText>Definicja celów projektu</w:delText>
            </w:r>
            <w:r w:rsidDel="00DC28E5">
              <w:rPr>
                <w:noProof/>
                <w:webHidden/>
              </w:rPr>
              <w:tab/>
              <w:delText>4</w:delText>
            </w:r>
          </w:del>
        </w:p>
        <w:p w14:paraId="0E95D1B1" w14:textId="2F420E4F" w:rsidR="00F5784F" w:rsidDel="00DC28E5" w:rsidRDefault="00F5784F">
          <w:pPr>
            <w:pStyle w:val="Spistreci1"/>
            <w:tabs>
              <w:tab w:val="right" w:leader="dot" w:pos="9062"/>
            </w:tabs>
            <w:rPr>
              <w:del w:id="42" w:author="Magdalena Łyżwa" w:date="2025-01-07T12:09:00Z" w16du:dateUtc="2025-01-07T11:09:00Z"/>
              <w:rFonts w:eastAsiaTheme="minorEastAsia"/>
              <w:noProof/>
              <w:lang w:eastAsia="pl-PL"/>
            </w:rPr>
          </w:pPr>
          <w:del w:id="43" w:author="Magdalena Łyżwa" w:date="2025-01-07T12:09:00Z" w16du:dateUtc="2025-01-07T11:09:00Z">
            <w:r w:rsidRPr="00DC28E5" w:rsidDel="00DC28E5">
              <w:rPr>
                <w:rPrChange w:id="44" w:author="Magdalena Łyżwa" w:date="2025-01-07T12:09:00Z" w16du:dateUtc="2025-01-07T11:09:00Z">
                  <w:rPr>
                    <w:rStyle w:val="Hipercze"/>
                    <w:rFonts w:ascii="Arial" w:eastAsia="Times New Roman" w:hAnsi="Arial" w:cs="Arial"/>
                    <w:noProof/>
                    <w:lang w:eastAsia="pl-PL"/>
                  </w:rPr>
                </w:rPrChange>
              </w:rPr>
              <w:delText>Identyfikacja projektu</w:delText>
            </w:r>
            <w:r w:rsidDel="00DC28E5">
              <w:rPr>
                <w:noProof/>
                <w:webHidden/>
              </w:rPr>
              <w:tab/>
              <w:delText>4</w:delText>
            </w:r>
          </w:del>
        </w:p>
        <w:p w14:paraId="249A2009" w14:textId="5AA5231B" w:rsidR="00F5784F" w:rsidDel="00DC28E5" w:rsidRDefault="00F5784F">
          <w:pPr>
            <w:pStyle w:val="Spistreci1"/>
            <w:tabs>
              <w:tab w:val="right" w:leader="dot" w:pos="9062"/>
            </w:tabs>
            <w:rPr>
              <w:del w:id="45" w:author="Magdalena Łyżwa" w:date="2025-01-07T12:09:00Z" w16du:dateUtc="2025-01-07T11:09:00Z"/>
              <w:rFonts w:eastAsiaTheme="minorEastAsia"/>
              <w:noProof/>
              <w:lang w:eastAsia="pl-PL"/>
            </w:rPr>
          </w:pPr>
          <w:del w:id="46" w:author="Magdalena Łyżwa" w:date="2025-01-07T12:09:00Z" w16du:dateUtc="2025-01-07T11:09:00Z">
            <w:r w:rsidRPr="00DC28E5" w:rsidDel="00DC28E5">
              <w:rPr>
                <w:rPrChange w:id="47" w:author="Magdalena Łyżwa" w:date="2025-01-07T12:09:00Z" w16du:dateUtc="2025-01-07T11:09:00Z">
                  <w:rPr>
                    <w:rStyle w:val="Hipercze"/>
                    <w:rFonts w:ascii="Arial" w:eastAsia="Times New Roman" w:hAnsi="Arial" w:cs="Arial"/>
                    <w:noProof/>
                    <w:lang w:eastAsia="pl-PL"/>
                  </w:rPr>
                </w:rPrChange>
              </w:rPr>
              <w:delText>Analiza wykonalności, popytu i opcji</w:delText>
            </w:r>
            <w:r w:rsidDel="00DC28E5">
              <w:rPr>
                <w:noProof/>
                <w:webHidden/>
              </w:rPr>
              <w:tab/>
              <w:delText>5</w:delText>
            </w:r>
          </w:del>
        </w:p>
        <w:p w14:paraId="47CBBD9B" w14:textId="3AF3E1F7" w:rsidR="00F5784F" w:rsidDel="00DC28E5" w:rsidRDefault="00F5784F">
          <w:pPr>
            <w:pStyle w:val="Spistreci1"/>
            <w:tabs>
              <w:tab w:val="right" w:leader="dot" w:pos="9062"/>
            </w:tabs>
            <w:rPr>
              <w:del w:id="48" w:author="Magdalena Łyżwa" w:date="2025-01-07T12:09:00Z" w16du:dateUtc="2025-01-07T11:09:00Z"/>
              <w:rFonts w:eastAsiaTheme="minorEastAsia"/>
              <w:noProof/>
              <w:lang w:eastAsia="pl-PL"/>
            </w:rPr>
          </w:pPr>
          <w:del w:id="49" w:author="Magdalena Łyżwa" w:date="2025-01-07T12:09:00Z" w16du:dateUtc="2025-01-07T11:09:00Z">
            <w:r w:rsidRPr="00DC28E5" w:rsidDel="00DC28E5">
              <w:rPr>
                <w:rPrChange w:id="50" w:author="Magdalena Łyżwa" w:date="2025-01-07T12:09:00Z" w16du:dateUtc="2025-01-07T11:09:00Z">
                  <w:rPr>
                    <w:rStyle w:val="Hipercze"/>
                    <w:rFonts w:ascii="Arial" w:eastAsia="Times New Roman" w:hAnsi="Arial" w:cs="Arial"/>
                    <w:noProof/>
                    <w:lang w:eastAsia="pl-PL"/>
                  </w:rPr>
                </w:rPrChange>
              </w:rPr>
              <w:delText>Analiza oddziaływania na środowisko</w:delText>
            </w:r>
            <w:r w:rsidDel="00DC28E5">
              <w:rPr>
                <w:noProof/>
                <w:webHidden/>
              </w:rPr>
              <w:tab/>
              <w:delText>5</w:delText>
            </w:r>
          </w:del>
        </w:p>
        <w:p w14:paraId="6E35AFF5" w14:textId="0E7B7DC9" w:rsidR="00F5784F" w:rsidDel="00DC28E5" w:rsidRDefault="00F5784F">
          <w:pPr>
            <w:pStyle w:val="Spistreci1"/>
            <w:tabs>
              <w:tab w:val="right" w:leader="dot" w:pos="9062"/>
            </w:tabs>
            <w:rPr>
              <w:del w:id="51" w:author="Magdalena Łyżwa" w:date="2025-01-07T12:09:00Z" w16du:dateUtc="2025-01-07T11:09:00Z"/>
              <w:rFonts w:eastAsiaTheme="minorEastAsia"/>
              <w:noProof/>
              <w:lang w:eastAsia="pl-PL"/>
            </w:rPr>
          </w:pPr>
          <w:del w:id="52" w:author="Magdalena Łyżwa" w:date="2025-01-07T12:09:00Z" w16du:dateUtc="2025-01-07T11:09:00Z">
            <w:r w:rsidRPr="00DC28E5" w:rsidDel="00DC28E5">
              <w:rPr>
                <w:rPrChange w:id="53" w:author="Magdalena Łyżwa" w:date="2025-01-07T12:09:00Z" w16du:dateUtc="2025-01-07T11:09:00Z">
                  <w:rPr>
                    <w:rStyle w:val="Hipercze"/>
                    <w:rFonts w:ascii="Arial" w:eastAsia="Times New Roman" w:hAnsi="Arial" w:cs="Arial"/>
                    <w:noProof/>
                    <w:lang w:eastAsia="pl-PL"/>
                  </w:rPr>
                </w:rPrChange>
              </w:rPr>
              <w:delText>Inwestycje w zakresie produkcji, przetwarzania, transportu, dystrybucji, magazynowania lub spalania paliw kopalnych</w:delText>
            </w:r>
            <w:r w:rsidDel="00DC28E5">
              <w:rPr>
                <w:noProof/>
                <w:webHidden/>
              </w:rPr>
              <w:tab/>
              <w:delText>6</w:delText>
            </w:r>
          </w:del>
        </w:p>
        <w:p w14:paraId="1CAC433E" w14:textId="304864CE" w:rsidR="00F5784F" w:rsidDel="00DC28E5" w:rsidRDefault="00F5784F">
          <w:pPr>
            <w:pStyle w:val="Spistreci1"/>
            <w:tabs>
              <w:tab w:val="right" w:leader="dot" w:pos="9062"/>
            </w:tabs>
            <w:rPr>
              <w:del w:id="54" w:author="Magdalena Łyżwa" w:date="2025-01-07T12:09:00Z" w16du:dateUtc="2025-01-07T11:09:00Z"/>
              <w:rFonts w:eastAsiaTheme="minorEastAsia"/>
              <w:noProof/>
              <w:lang w:eastAsia="pl-PL"/>
            </w:rPr>
          </w:pPr>
          <w:del w:id="55" w:author="Magdalena Łyżwa" w:date="2025-01-07T12:09:00Z" w16du:dateUtc="2025-01-07T11:09:00Z">
            <w:r w:rsidRPr="00DC28E5" w:rsidDel="00DC28E5">
              <w:rPr>
                <w:rPrChange w:id="56" w:author="Magdalena Łyżwa" w:date="2025-01-07T12:09:00Z" w16du:dateUtc="2025-01-07T11:09:00Z">
                  <w:rPr>
                    <w:rStyle w:val="Hipercze"/>
                    <w:rFonts w:ascii="Arial" w:eastAsia="Times New Roman" w:hAnsi="Arial" w:cs="Arial"/>
                    <w:noProof/>
                    <w:lang w:eastAsia="pl-PL"/>
                  </w:rPr>
                </w:rPrChange>
              </w:rPr>
              <w:delText>Pomoc publiczna</w:delText>
            </w:r>
            <w:r w:rsidDel="00DC28E5">
              <w:rPr>
                <w:noProof/>
                <w:webHidden/>
              </w:rPr>
              <w:tab/>
              <w:delText>7</w:delText>
            </w:r>
          </w:del>
        </w:p>
        <w:p w14:paraId="179C511B" w14:textId="09D84DE2" w:rsidR="00F5784F" w:rsidDel="00DC28E5" w:rsidRDefault="00F5784F">
          <w:pPr>
            <w:pStyle w:val="Spistreci1"/>
            <w:tabs>
              <w:tab w:val="right" w:leader="dot" w:pos="9062"/>
            </w:tabs>
            <w:rPr>
              <w:del w:id="57" w:author="Magdalena Łyżwa" w:date="2025-01-07T12:09:00Z" w16du:dateUtc="2025-01-07T11:09:00Z"/>
              <w:rFonts w:eastAsiaTheme="minorEastAsia"/>
              <w:noProof/>
              <w:lang w:eastAsia="pl-PL"/>
            </w:rPr>
          </w:pPr>
          <w:del w:id="58" w:author="Magdalena Łyżwa" w:date="2025-01-07T12:09:00Z" w16du:dateUtc="2025-01-07T11:09:00Z">
            <w:r w:rsidRPr="00DC28E5" w:rsidDel="00DC28E5">
              <w:rPr>
                <w:rPrChange w:id="59" w:author="Magdalena Łyżwa" w:date="2025-01-07T12:09:00Z" w16du:dateUtc="2025-01-07T11:09:00Z">
                  <w:rPr>
                    <w:rStyle w:val="Hipercze"/>
                    <w:rFonts w:ascii="Arial" w:eastAsia="Times New Roman" w:hAnsi="Arial" w:cs="Arial"/>
                    <w:noProof/>
                    <w:lang w:eastAsia="pl-PL"/>
                  </w:rPr>
                </w:rPrChange>
              </w:rPr>
              <w:delText>Analiza finansowa</w:delText>
            </w:r>
            <w:r w:rsidDel="00DC28E5">
              <w:rPr>
                <w:noProof/>
                <w:webHidden/>
              </w:rPr>
              <w:tab/>
              <w:delText>8</w:delText>
            </w:r>
          </w:del>
        </w:p>
        <w:p w14:paraId="62E03965" w14:textId="63EBC48D" w:rsidR="00F5784F" w:rsidDel="00DC28E5" w:rsidRDefault="00F5784F">
          <w:pPr>
            <w:pStyle w:val="Spistreci1"/>
            <w:tabs>
              <w:tab w:val="right" w:leader="dot" w:pos="9062"/>
            </w:tabs>
            <w:rPr>
              <w:del w:id="60" w:author="Magdalena Łyżwa" w:date="2025-01-07T12:09:00Z" w16du:dateUtc="2025-01-07T11:09:00Z"/>
              <w:rFonts w:eastAsiaTheme="minorEastAsia"/>
              <w:noProof/>
              <w:lang w:eastAsia="pl-PL"/>
            </w:rPr>
          </w:pPr>
          <w:del w:id="61" w:author="Magdalena Łyżwa" w:date="2025-01-07T12:09:00Z" w16du:dateUtc="2025-01-07T11:09:00Z">
            <w:r w:rsidRPr="00DC28E5" w:rsidDel="00DC28E5">
              <w:rPr>
                <w:rPrChange w:id="62" w:author="Magdalena Łyżwa" w:date="2025-01-07T12:09:00Z" w16du:dateUtc="2025-01-07T11:09:00Z">
                  <w:rPr>
                    <w:rStyle w:val="Hipercze"/>
                    <w:rFonts w:ascii="Arial" w:eastAsia="Times New Roman" w:hAnsi="Arial" w:cs="Arial"/>
                    <w:noProof/>
                    <w:lang w:eastAsia="pl-PL"/>
                  </w:rPr>
                </w:rPrChange>
              </w:rPr>
              <w:delText>Analiza kosztów i korzyści</w:delText>
            </w:r>
            <w:r w:rsidDel="00DC28E5">
              <w:rPr>
                <w:noProof/>
                <w:webHidden/>
              </w:rPr>
              <w:tab/>
              <w:delText>13</w:delText>
            </w:r>
          </w:del>
        </w:p>
        <w:p w14:paraId="4F06C78F" w14:textId="4000F29A" w:rsidR="00F5784F" w:rsidDel="00DC28E5" w:rsidRDefault="00F5784F">
          <w:pPr>
            <w:pStyle w:val="Spistreci1"/>
            <w:tabs>
              <w:tab w:val="right" w:leader="dot" w:pos="9062"/>
            </w:tabs>
            <w:rPr>
              <w:del w:id="63" w:author="Magdalena Łyżwa" w:date="2025-01-07T12:09:00Z" w16du:dateUtc="2025-01-07T11:09:00Z"/>
              <w:rFonts w:eastAsiaTheme="minorEastAsia"/>
              <w:noProof/>
              <w:lang w:eastAsia="pl-PL"/>
            </w:rPr>
          </w:pPr>
          <w:del w:id="64" w:author="Magdalena Łyżwa" w:date="2025-01-07T12:09:00Z" w16du:dateUtc="2025-01-07T11:09:00Z">
            <w:r w:rsidRPr="00DC28E5" w:rsidDel="00DC28E5">
              <w:rPr>
                <w:rPrChange w:id="65" w:author="Magdalena Łyżwa" w:date="2025-01-07T12:09:00Z" w16du:dateUtc="2025-01-07T11:09:00Z">
                  <w:rPr>
                    <w:rStyle w:val="Hipercze"/>
                    <w:rFonts w:ascii="Arial" w:eastAsia="Times New Roman" w:hAnsi="Arial" w:cs="Arial"/>
                    <w:noProof/>
                    <w:lang w:eastAsia="pl-PL"/>
                  </w:rPr>
                </w:rPrChange>
              </w:rPr>
              <w:delText>Analiza ryzyka i wrażliwości</w:delText>
            </w:r>
            <w:r w:rsidDel="00DC28E5">
              <w:rPr>
                <w:noProof/>
                <w:webHidden/>
              </w:rPr>
              <w:tab/>
              <w:delText>13</w:delText>
            </w:r>
          </w:del>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66" w:name="_Toc187144200"/>
      <w:r w:rsidRPr="00772C17">
        <w:rPr>
          <w:rFonts w:ascii="Arial" w:eastAsia="Times New Roman" w:hAnsi="Arial" w:cs="Arial"/>
          <w:lang w:eastAsia="pl-PL"/>
        </w:rPr>
        <w:lastRenderedPageBreak/>
        <w:t>Wprowadzenie</w:t>
      </w:r>
      <w:bookmarkEnd w:id="66"/>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67" w:name="_Toc187144201"/>
      <w:r w:rsidRPr="00772C17">
        <w:rPr>
          <w:rFonts w:ascii="Arial" w:eastAsia="Times New Roman" w:hAnsi="Arial" w:cs="Arial"/>
          <w:lang w:eastAsia="pl-PL"/>
        </w:rPr>
        <w:lastRenderedPageBreak/>
        <w:t>Struktura Studium wykonalności</w:t>
      </w:r>
      <w:bookmarkEnd w:id="67"/>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68"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68"/>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ins w:id="69" w:author="Magdalena Łyżwa" w:date="2025-01-07T12:09:00Z" w16du:dateUtc="2025-01-07T11:09:00Z"/>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ins w:id="70" w:author="Magdalena Łyżwa" w:date="2025-01-07T12:09:00Z" w16du:dateUtc="2025-01-07T11:09:00Z">
        <w:r>
          <w:rPr>
            <w:rFonts w:ascii="Arial" w:eastAsia="Times New Roman" w:hAnsi="Arial" w:cs="Arial"/>
            <w:sz w:val="24"/>
            <w:szCs w:val="24"/>
            <w:lang w:eastAsia="pl-PL"/>
          </w:rPr>
          <w:t>Inwestycje w zakresie paliw kopalnych</w:t>
        </w:r>
      </w:ins>
      <w:ins w:id="71" w:author="Magdalena Łyżwa" w:date="2025-01-07T12:10:00Z" w16du:dateUtc="2025-01-07T11:10:00Z">
        <w:r>
          <w:rPr>
            <w:rFonts w:ascii="Arial" w:eastAsia="Times New Roman" w:hAnsi="Arial" w:cs="Arial"/>
            <w:sz w:val="24"/>
            <w:szCs w:val="24"/>
            <w:lang w:eastAsia="pl-PL"/>
          </w:rPr>
          <w:t>.</w:t>
        </w:r>
      </w:ins>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72" w:name="_Toc187144202"/>
      <w:r w:rsidRPr="00772C17">
        <w:rPr>
          <w:rFonts w:ascii="Arial" w:eastAsia="Times New Roman" w:hAnsi="Arial" w:cs="Arial"/>
          <w:lang w:eastAsia="pl-PL"/>
        </w:rPr>
        <w:t>Definicja celów projektu</w:t>
      </w:r>
      <w:bookmarkEnd w:id="72"/>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73"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74" w:name="_Toc187144203"/>
      <w:r w:rsidRPr="00772C17">
        <w:rPr>
          <w:rFonts w:ascii="Arial" w:eastAsia="Times New Roman" w:hAnsi="Arial" w:cs="Arial"/>
          <w:lang w:eastAsia="pl-PL"/>
        </w:rPr>
        <w:t>Identyfikacja projektu</w:t>
      </w:r>
      <w:bookmarkEnd w:id="74"/>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73"/>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75" w:name="_Toc187144204"/>
      <w:r w:rsidRPr="00772C17">
        <w:rPr>
          <w:rFonts w:ascii="Arial" w:eastAsia="Times New Roman" w:hAnsi="Arial" w:cs="Arial"/>
          <w:lang w:eastAsia="pl-PL"/>
        </w:rPr>
        <w:t>Analiza wykonalności, popytu i opcji</w:t>
      </w:r>
      <w:bookmarkEnd w:id="75"/>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6" w:name="_Toc187144205"/>
      <w:r w:rsidRPr="00772C17">
        <w:rPr>
          <w:rFonts w:ascii="Arial" w:eastAsia="Times New Roman" w:hAnsi="Arial" w:cs="Arial"/>
          <w:lang w:eastAsia="pl-PL"/>
        </w:rPr>
        <w:t>Analiza oddziaływania na środowisko</w:t>
      </w:r>
      <w:bookmarkEnd w:id="76"/>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F5784F" w:rsidRDefault="00E96527" w:rsidP="00772C17">
      <w:pPr>
        <w:pStyle w:val="Nagwek1"/>
        <w:rPr>
          <w:ins w:id="77" w:author="Marcin Prykanowski" w:date="2024-12-17T14:26:00Z" w16du:dateUtc="2024-12-17T13:26:00Z"/>
          <w:rFonts w:ascii="Arial" w:eastAsia="Times New Roman" w:hAnsi="Arial" w:cs="Arial"/>
          <w:lang w:eastAsia="pl-PL"/>
          <w:rPrChange w:id="78" w:author="Marcin Prykanowski" w:date="2024-12-17T14:47:00Z" w16du:dateUtc="2024-12-17T13:47:00Z">
            <w:rPr>
              <w:ins w:id="79" w:author="Marcin Prykanowski" w:date="2024-12-17T14:26:00Z" w16du:dateUtc="2024-12-17T13:26:00Z"/>
              <w:b/>
              <w:bCs/>
            </w:rPr>
          </w:rPrChange>
        </w:rPr>
      </w:pPr>
      <w:bookmarkStart w:id="80" w:name="_Hlk185315657"/>
      <w:bookmarkStart w:id="81" w:name="_Toc187144206"/>
      <w:ins w:id="82" w:author="Marcin Prykanowski" w:date="2024-12-17T14:26:00Z" w16du:dateUtc="2024-12-17T13:26:00Z">
        <w:r w:rsidRPr="00F5784F">
          <w:rPr>
            <w:rFonts w:ascii="Arial" w:eastAsia="Times New Roman" w:hAnsi="Arial" w:cs="Arial"/>
            <w:lang w:eastAsia="pl-PL"/>
            <w:rPrChange w:id="83" w:author="Marcin Prykanowski" w:date="2024-12-17T14:47:00Z" w16du:dateUtc="2024-12-17T13:47:00Z">
              <w:rPr>
                <w:b/>
                <w:bCs/>
              </w:rPr>
            </w:rPrChange>
          </w:rPr>
          <w:t>Inwestycje w zakresie paliw kopalnych</w:t>
        </w:r>
        <w:bookmarkEnd w:id="80"/>
        <w:bookmarkEnd w:id="81"/>
      </w:ins>
    </w:p>
    <w:p w14:paraId="5F63BDE6" w14:textId="77777777" w:rsidR="00FD1FFC" w:rsidRDefault="00FD1FFC" w:rsidP="00FD1FFC">
      <w:pPr>
        <w:spacing w:before="160" w:after="120" w:line="360" w:lineRule="auto"/>
        <w:rPr>
          <w:ins w:id="84" w:author="Magdalena Łyżwa" w:date="2025-02-21T15:10:00Z" w16du:dateUtc="2025-02-21T14:10:00Z"/>
          <w:rFonts w:ascii="Arial" w:eastAsia="Times New Roman" w:hAnsi="Arial" w:cs="Arial"/>
          <w:sz w:val="24"/>
          <w:szCs w:val="24"/>
          <w:lang w:eastAsia="pl-PL"/>
        </w:rPr>
      </w:pPr>
      <w:bookmarkStart w:id="85" w:name="_Hlk187148752"/>
      <w:ins w:id="86" w:author="Magdalena Łyżwa" w:date="2025-02-21T15:10:00Z" w16du:dateUtc="2025-02-21T14:10:00Z">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ins>
    </w:p>
    <w:p w14:paraId="10791299" w14:textId="77777777" w:rsidR="00FD1FFC" w:rsidRPr="0065126F" w:rsidRDefault="00FD1FFC" w:rsidP="00FD1FFC">
      <w:pPr>
        <w:spacing w:before="160" w:after="120" w:line="360" w:lineRule="auto"/>
        <w:rPr>
          <w:ins w:id="87" w:author="Magdalena Łyżwa" w:date="2025-02-21T15:10:00Z" w16du:dateUtc="2025-02-21T14:10:00Z"/>
          <w:rFonts w:ascii="Arial" w:eastAsia="Times New Roman" w:hAnsi="Arial" w:cs="Arial"/>
          <w:sz w:val="24"/>
          <w:szCs w:val="24"/>
          <w:lang w:eastAsia="pl-PL"/>
        </w:rPr>
      </w:pPr>
      <w:ins w:id="88" w:author="Magdalena Łyżwa" w:date="2025-02-21T15:10:00Z" w16du:dateUtc="2025-02-21T14:10:00Z">
        <w:r w:rsidRPr="0065126F">
          <w:rPr>
            <w:rFonts w:ascii="Arial" w:eastAsia="Times New Roman" w:hAnsi="Arial" w:cs="Arial"/>
            <w:sz w:val="24"/>
            <w:szCs w:val="24"/>
            <w:lang w:eastAsia="pl-PL"/>
          </w:rPr>
          <w:t xml:space="preserve">Jeśli nie planujesz ponoszenia takich wydatków, w tym miejscu wpisz: </w:t>
        </w:r>
      </w:ins>
    </w:p>
    <w:p w14:paraId="0FCB3C98" w14:textId="77777777" w:rsidR="00FD1FFC" w:rsidRPr="00A45EF9" w:rsidRDefault="00FD1FFC" w:rsidP="00FD1FFC">
      <w:pPr>
        <w:spacing w:before="160" w:after="120" w:line="360" w:lineRule="auto"/>
        <w:rPr>
          <w:ins w:id="89" w:author="Magdalena Łyżwa" w:date="2025-02-21T15:10:00Z" w16du:dateUtc="2025-02-21T14:10:00Z"/>
          <w:rFonts w:ascii="Arial" w:eastAsia="Times New Roman" w:hAnsi="Arial" w:cs="Arial"/>
          <w:sz w:val="24"/>
          <w:szCs w:val="24"/>
          <w:lang w:eastAsia="pl-PL"/>
        </w:rPr>
      </w:pPr>
      <w:ins w:id="90" w:author="Magdalena Łyżwa" w:date="2025-02-21T15:10:00Z" w16du:dateUtc="2025-02-21T14:10:00Z">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ins>
    </w:p>
    <w:p w14:paraId="02E051DD" w14:textId="77777777" w:rsidR="00FD1FFC" w:rsidRPr="00A45EF9" w:rsidRDefault="00FD1FFC" w:rsidP="00FD1FFC">
      <w:pPr>
        <w:spacing w:after="120" w:line="360" w:lineRule="auto"/>
        <w:rPr>
          <w:ins w:id="91" w:author="Magdalena Łyżwa" w:date="2025-02-21T15:10:00Z" w16du:dateUtc="2025-02-21T14:10:00Z"/>
          <w:rFonts w:ascii="Arial" w:eastAsia="Calibri" w:hAnsi="Arial" w:cs="Arial"/>
          <w:kern w:val="0"/>
          <w:sz w:val="24"/>
          <w:szCs w:val="24"/>
          <w:lang w:eastAsia="pl-PL"/>
          <w14:ligatures w14:val="none"/>
        </w:rPr>
      </w:pPr>
      <w:ins w:id="92" w:author="Magdalena Łyżwa" w:date="2025-02-21T15:10:00Z" w16du:dateUtc="2025-02-21T14:10:00Z">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ins>
    </w:p>
    <w:p w14:paraId="72B13910" w14:textId="77777777" w:rsidR="00FD1FFC" w:rsidRPr="00A45EF9" w:rsidRDefault="00FD1FFC" w:rsidP="00FD1FFC">
      <w:pPr>
        <w:spacing w:after="120" w:line="360" w:lineRule="auto"/>
        <w:rPr>
          <w:ins w:id="93" w:author="Magdalena Łyżwa" w:date="2025-02-21T15:10:00Z" w16du:dateUtc="2025-02-21T14:10:00Z"/>
          <w:rFonts w:ascii="Arial" w:eastAsia="Calibri" w:hAnsi="Arial" w:cs="Arial"/>
          <w:kern w:val="0"/>
          <w:sz w:val="24"/>
          <w:szCs w:val="24"/>
          <w:lang w:eastAsia="pl-PL"/>
          <w14:ligatures w14:val="none"/>
        </w:rPr>
      </w:pPr>
      <w:ins w:id="94" w:author="Magdalena Łyżwa" w:date="2025-02-21T15:10:00Z" w16du:dateUtc="2025-02-21T14:10:00Z">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ins>
    </w:p>
    <w:p w14:paraId="13E71A59" w14:textId="77777777" w:rsidR="00FD1FFC" w:rsidRPr="00A45EF9" w:rsidRDefault="00FD1FFC" w:rsidP="00FD1FFC">
      <w:pPr>
        <w:numPr>
          <w:ilvl w:val="0"/>
          <w:numId w:val="31"/>
        </w:numPr>
        <w:spacing w:after="120" w:line="360" w:lineRule="auto"/>
        <w:rPr>
          <w:ins w:id="95" w:author="Magdalena Łyżwa" w:date="2025-02-21T15:10:00Z" w16du:dateUtc="2025-02-21T14:10:00Z"/>
          <w:rFonts w:ascii="Arial" w:eastAsia="Calibri" w:hAnsi="Arial" w:cs="Arial"/>
          <w:kern w:val="0"/>
          <w:sz w:val="24"/>
          <w:szCs w:val="24"/>
          <w:lang w:eastAsia="pl-PL"/>
          <w14:ligatures w14:val="none"/>
        </w:rPr>
      </w:pPr>
      <w:ins w:id="96" w:author="Magdalena Łyżwa" w:date="2025-02-21T15:10:00Z" w16du:dateUtc="2025-02-21T14:10:00Z">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ins>
    </w:p>
    <w:p w14:paraId="23EA725E" w14:textId="77777777" w:rsidR="00FD1FFC" w:rsidRPr="00A45EF9" w:rsidRDefault="00FD1FFC" w:rsidP="00FD1FFC">
      <w:pPr>
        <w:numPr>
          <w:ilvl w:val="0"/>
          <w:numId w:val="31"/>
        </w:numPr>
        <w:spacing w:after="120" w:line="360" w:lineRule="auto"/>
        <w:rPr>
          <w:ins w:id="97" w:author="Magdalena Łyżwa" w:date="2025-02-21T15:10:00Z" w16du:dateUtc="2025-02-21T14:10:00Z"/>
          <w:rFonts w:ascii="Arial" w:eastAsia="Calibri" w:hAnsi="Arial" w:cs="Arial"/>
          <w:kern w:val="0"/>
          <w:sz w:val="24"/>
          <w:szCs w:val="24"/>
          <w:lang w:eastAsia="pl-PL"/>
          <w14:ligatures w14:val="none"/>
        </w:rPr>
      </w:pPr>
      <w:ins w:id="98" w:author="Magdalena Łyżwa" w:date="2025-02-21T15:10:00Z" w16du:dateUtc="2025-02-21T14:10:00Z">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ins>
    </w:p>
    <w:p w14:paraId="7432562A" w14:textId="77777777" w:rsidR="00FD1FFC" w:rsidRDefault="00FD1FFC" w:rsidP="00FD1FFC">
      <w:pPr>
        <w:spacing w:after="120" w:line="360" w:lineRule="auto"/>
        <w:rPr>
          <w:ins w:id="99" w:author="Magdalena Łyżwa" w:date="2025-02-21T15:10:00Z" w16du:dateUtc="2025-02-21T14:10:00Z"/>
          <w:rFonts w:ascii="Arial" w:eastAsia="Calibri" w:hAnsi="Arial" w:cs="Arial"/>
          <w:kern w:val="0"/>
          <w:sz w:val="24"/>
          <w:szCs w:val="24"/>
          <w:lang w:eastAsia="pl-PL"/>
          <w14:ligatures w14:val="none"/>
        </w:rPr>
      </w:pPr>
      <w:ins w:id="100" w:author="Magdalena Łyżwa" w:date="2025-02-21T15:10:00Z" w16du:dateUtc="2025-02-21T14:10:00Z">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ins>
    </w:p>
    <w:p w14:paraId="4A20772D" w14:textId="77777777" w:rsidR="00FD1FFC" w:rsidRPr="00D47D78" w:rsidRDefault="00FD1FFC" w:rsidP="00FD1FFC">
      <w:pPr>
        <w:spacing w:after="120" w:line="360" w:lineRule="auto"/>
        <w:rPr>
          <w:ins w:id="101" w:author="Magdalena Łyżwa" w:date="2025-02-21T15:10:00Z" w16du:dateUtc="2025-02-21T14:10:00Z"/>
          <w:rFonts w:ascii="Arial" w:eastAsia="Calibri" w:hAnsi="Arial" w:cs="Arial"/>
          <w:kern w:val="0"/>
          <w:sz w:val="24"/>
          <w:szCs w:val="24"/>
          <w:lang w:eastAsia="pl-PL"/>
          <w14:ligatures w14:val="none"/>
        </w:rPr>
      </w:pPr>
      <w:ins w:id="102" w:author="Magdalena Łyżwa" w:date="2025-02-21T15:10:00Z" w16du:dateUtc="2025-02-21T14:10:00Z">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ins>
    </w:p>
    <w:p w14:paraId="5A88E52B" w14:textId="77777777" w:rsidR="00FD1FFC" w:rsidRPr="00F614C6" w:rsidRDefault="00FD1FFC" w:rsidP="00FD1FFC">
      <w:pPr>
        <w:pStyle w:val="Akapitzlist"/>
        <w:numPr>
          <w:ilvl w:val="0"/>
          <w:numId w:val="35"/>
        </w:numPr>
        <w:spacing w:after="120" w:line="360" w:lineRule="auto"/>
        <w:rPr>
          <w:ins w:id="103" w:author="Magdalena Łyżwa" w:date="2025-02-21T15:10:00Z" w16du:dateUtc="2025-02-21T14:10:00Z"/>
          <w:rFonts w:ascii="Arial" w:eastAsia="Calibri" w:hAnsi="Arial" w:cs="Arial"/>
          <w:kern w:val="0"/>
          <w:sz w:val="24"/>
          <w:szCs w:val="24"/>
          <w:lang w:eastAsia="pl-PL"/>
          <w14:ligatures w14:val="none"/>
        </w:rPr>
      </w:pPr>
      <w:ins w:id="104" w:author="Magdalena Łyżwa" w:date="2025-02-21T15:10:00Z" w16du:dateUtc="2025-02-21T14:10:00Z">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ins>
    </w:p>
    <w:p w14:paraId="50CC8B12" w14:textId="77777777" w:rsidR="00FD1FFC" w:rsidRPr="00F614C6" w:rsidRDefault="00FD1FFC" w:rsidP="00FD1FFC">
      <w:pPr>
        <w:pStyle w:val="Akapitzlist"/>
        <w:numPr>
          <w:ilvl w:val="0"/>
          <w:numId w:val="36"/>
        </w:numPr>
        <w:spacing w:after="120" w:line="360" w:lineRule="auto"/>
        <w:ind w:left="1560" w:hanging="284"/>
        <w:rPr>
          <w:ins w:id="105" w:author="Magdalena Łyżwa" w:date="2025-02-21T15:10:00Z" w16du:dateUtc="2025-02-21T14:10:00Z"/>
          <w:rFonts w:ascii="Arial" w:eastAsia="Calibri" w:hAnsi="Arial" w:cs="Arial"/>
          <w:kern w:val="0"/>
          <w:sz w:val="24"/>
          <w:szCs w:val="24"/>
          <w:lang w:eastAsia="pl-PL"/>
          <w14:ligatures w14:val="none"/>
        </w:rPr>
      </w:pPr>
      <w:ins w:id="106" w:author="Magdalena Łyżwa" w:date="2025-02-21T15:10:00Z" w16du:dateUtc="2025-02-21T14:10:00Z">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ins>
    </w:p>
    <w:p w14:paraId="52001352" w14:textId="77777777" w:rsidR="00FD1FFC" w:rsidRPr="00F614C6" w:rsidRDefault="00FD1FFC" w:rsidP="00FD1FFC">
      <w:pPr>
        <w:pStyle w:val="Akapitzlist"/>
        <w:numPr>
          <w:ilvl w:val="0"/>
          <w:numId w:val="36"/>
        </w:numPr>
        <w:spacing w:after="120" w:line="360" w:lineRule="auto"/>
        <w:ind w:left="1560" w:hanging="284"/>
        <w:rPr>
          <w:ins w:id="107" w:author="Magdalena Łyżwa" w:date="2025-02-21T15:10:00Z" w16du:dateUtc="2025-02-21T14:10:00Z"/>
          <w:rFonts w:ascii="Arial" w:eastAsia="Calibri" w:hAnsi="Arial" w:cs="Arial"/>
          <w:kern w:val="0"/>
          <w:sz w:val="24"/>
          <w:szCs w:val="24"/>
          <w:lang w:eastAsia="pl-PL"/>
          <w14:ligatures w14:val="none"/>
        </w:rPr>
      </w:pPr>
      <w:ins w:id="108" w:author="Magdalena Łyżwa" w:date="2025-02-21T15:10:00Z" w16du:dateUtc="2025-02-21T14:10:00Z">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ins>
    </w:p>
    <w:p w14:paraId="67F20C33" w14:textId="77777777" w:rsidR="00FD1FFC" w:rsidRDefault="00FD1FFC" w:rsidP="00FD1FFC">
      <w:pPr>
        <w:pStyle w:val="Akapitzlist"/>
        <w:numPr>
          <w:ilvl w:val="0"/>
          <w:numId w:val="35"/>
        </w:numPr>
        <w:spacing w:after="120" w:line="360" w:lineRule="auto"/>
        <w:rPr>
          <w:ins w:id="109" w:author="Magdalena Łyżwa" w:date="2025-02-21T15:10:00Z" w16du:dateUtc="2025-02-21T14:10:00Z"/>
          <w:rFonts w:ascii="Arial" w:eastAsia="Calibri" w:hAnsi="Arial" w:cs="Arial"/>
          <w:kern w:val="0"/>
          <w:sz w:val="24"/>
          <w:szCs w:val="24"/>
          <w:lang w:eastAsia="pl-PL"/>
          <w14:ligatures w14:val="none"/>
        </w:rPr>
      </w:pPr>
      <w:ins w:id="110" w:author="Magdalena Łyżwa" w:date="2025-02-21T15:10:00Z" w16du:dateUtc="2025-02-21T14:10:00Z">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ins>
    </w:p>
    <w:p w14:paraId="4BCAF172" w14:textId="77777777" w:rsidR="00FD1FFC" w:rsidRDefault="00FD1FFC" w:rsidP="00FD1FFC">
      <w:pPr>
        <w:spacing w:after="120" w:line="360" w:lineRule="auto"/>
        <w:ind w:left="426"/>
        <w:rPr>
          <w:ins w:id="111" w:author="Magdalena Łyżwa" w:date="2025-02-21T15:10:00Z" w16du:dateUtc="2025-02-21T14:10:00Z"/>
          <w:rFonts w:ascii="Arial" w:eastAsia="Calibri" w:hAnsi="Arial" w:cs="Arial"/>
          <w:kern w:val="0"/>
          <w:sz w:val="24"/>
          <w:szCs w:val="24"/>
          <w:lang w:eastAsia="pl-PL"/>
          <w14:ligatures w14:val="none"/>
        </w:rPr>
        <w:pPrChange w:id="112" w:author="Magdalena Łyżwa" w:date="2025-02-21T15:10:00Z" w16du:dateUtc="2025-02-21T14:10:00Z">
          <w:pPr>
            <w:spacing w:after="120" w:line="360" w:lineRule="auto"/>
          </w:pPr>
        </w:pPrChange>
      </w:pPr>
      <w:ins w:id="113" w:author="Magdalena Łyżwa" w:date="2025-02-21T15:10:00Z" w16du:dateUtc="2025-02-21T14:10:00Z">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ins>
    </w:p>
    <w:p w14:paraId="439D71FD" w14:textId="77777777" w:rsidR="00FD1FFC" w:rsidRDefault="00FD1FFC" w:rsidP="00FD1FFC">
      <w:pPr>
        <w:spacing w:after="120" w:line="360" w:lineRule="auto"/>
        <w:rPr>
          <w:ins w:id="114" w:author="Magdalena Łyżwa" w:date="2025-02-21T15:10:00Z" w16du:dateUtc="2025-02-21T14:10:00Z"/>
          <w:rFonts w:ascii="Arial" w:eastAsia="Calibri" w:hAnsi="Arial" w:cs="Arial"/>
          <w:kern w:val="0"/>
          <w:sz w:val="24"/>
          <w:szCs w:val="24"/>
          <w:lang w:eastAsia="pl-PL"/>
          <w14:ligatures w14:val="none"/>
        </w:rPr>
      </w:pPr>
      <w:ins w:id="115" w:author="Magdalena Łyżwa" w:date="2025-02-21T15:10:00Z" w16du:dateUtc="2025-02-21T14:10:00Z">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ins>
    </w:p>
    <w:p w14:paraId="0A2ACD02" w14:textId="77777777" w:rsidR="00FD1FFC" w:rsidRPr="00A45EF9" w:rsidRDefault="00FD1FFC" w:rsidP="00FD1FFC">
      <w:pPr>
        <w:spacing w:after="120" w:line="360" w:lineRule="auto"/>
        <w:rPr>
          <w:ins w:id="116" w:author="Magdalena Łyżwa" w:date="2025-02-21T15:10:00Z" w16du:dateUtc="2025-02-21T14:10:00Z"/>
          <w:rFonts w:ascii="Arial" w:eastAsia="Calibri" w:hAnsi="Arial" w:cs="Arial"/>
          <w:kern w:val="0"/>
          <w:sz w:val="24"/>
          <w:szCs w:val="24"/>
          <w:lang w:eastAsia="pl-PL"/>
          <w14:ligatures w14:val="none"/>
        </w:rPr>
      </w:pPr>
      <w:ins w:id="117" w:author="Magdalena Łyżwa" w:date="2025-02-21T15:10:00Z" w16du:dateUtc="2025-02-21T14:10:00Z">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ins>
    </w:p>
    <w:p w14:paraId="27076DE4" w14:textId="77777777" w:rsidR="00FD1FFC" w:rsidRPr="0065126F" w:rsidRDefault="00FD1FFC" w:rsidP="00FD1FFC">
      <w:pPr>
        <w:spacing w:after="120" w:line="360" w:lineRule="auto"/>
        <w:rPr>
          <w:ins w:id="118" w:author="Magdalena Łyżwa" w:date="2025-02-21T15:10:00Z" w16du:dateUtc="2025-02-21T14:10:00Z"/>
          <w:rFonts w:ascii="Arial" w:eastAsia="Calibri" w:hAnsi="Arial" w:cs="Arial"/>
          <w:kern w:val="0"/>
          <w:sz w:val="24"/>
          <w:szCs w:val="24"/>
          <w:lang w:eastAsia="pl-PL"/>
          <w14:ligatures w14:val="none"/>
        </w:rPr>
      </w:pPr>
      <w:ins w:id="119" w:author="Magdalena Łyżwa" w:date="2025-02-21T15:10:00Z" w16du:dateUtc="2025-02-21T14:10:00Z">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ins>
    </w:p>
    <w:p w14:paraId="630F8517" w14:textId="77777777" w:rsidR="00FD1FFC" w:rsidRPr="0065126F" w:rsidRDefault="00FD1FFC" w:rsidP="00FD1FFC">
      <w:pPr>
        <w:spacing w:after="120" w:line="360" w:lineRule="auto"/>
        <w:rPr>
          <w:ins w:id="120" w:author="Magdalena Łyżwa" w:date="2025-02-21T15:10:00Z" w16du:dateUtc="2025-02-21T14:10:00Z"/>
          <w:rFonts w:ascii="Arial" w:eastAsia="Calibri" w:hAnsi="Arial" w:cs="Arial"/>
          <w:kern w:val="0"/>
          <w:sz w:val="24"/>
          <w:szCs w:val="24"/>
          <w:lang w:eastAsia="pl-PL"/>
          <w14:ligatures w14:val="none"/>
        </w:rPr>
      </w:pPr>
      <w:ins w:id="121" w:author="Magdalena Łyżwa" w:date="2025-02-21T15:10:00Z" w16du:dateUtc="2025-02-21T14:10:00Z">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ins>
    </w:p>
    <w:p w14:paraId="6571A536" w14:textId="77777777" w:rsidR="00FD1FFC" w:rsidRPr="0065126F" w:rsidRDefault="00FD1FFC" w:rsidP="00FD1FFC">
      <w:pPr>
        <w:numPr>
          <w:ilvl w:val="0"/>
          <w:numId w:val="32"/>
        </w:numPr>
        <w:spacing w:after="120" w:line="360" w:lineRule="auto"/>
        <w:rPr>
          <w:ins w:id="122" w:author="Magdalena Łyżwa" w:date="2025-02-21T15:10:00Z" w16du:dateUtc="2025-02-21T14:10:00Z"/>
          <w:rFonts w:ascii="Arial" w:eastAsia="Calibri" w:hAnsi="Arial" w:cs="Arial"/>
          <w:kern w:val="0"/>
          <w:sz w:val="24"/>
          <w:szCs w:val="24"/>
          <w:lang w:eastAsia="pl-PL"/>
          <w14:ligatures w14:val="none"/>
        </w:rPr>
      </w:pPr>
      <w:ins w:id="123" w:author="Magdalena Łyżwa" w:date="2025-02-21T15:10:00Z" w16du:dateUtc="2025-02-21T14:10:00Z">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ins>
    </w:p>
    <w:p w14:paraId="53DBEAFF" w14:textId="77777777" w:rsidR="00FD1FFC" w:rsidRPr="00F614C6" w:rsidRDefault="00FD1FFC" w:rsidP="00FD1FFC">
      <w:pPr>
        <w:spacing w:after="120" w:line="360" w:lineRule="auto"/>
        <w:ind w:left="720"/>
        <w:rPr>
          <w:ins w:id="124" w:author="Magdalena Łyżwa" w:date="2025-02-21T15:10:00Z" w16du:dateUtc="2025-02-21T14:10:00Z"/>
          <w:rFonts w:ascii="Arial" w:eastAsia="Aptos" w:hAnsi="Arial" w:cs="Arial"/>
          <w:sz w:val="24"/>
          <w:szCs w:val="24"/>
        </w:rPr>
      </w:pPr>
      <w:ins w:id="125" w:author="Magdalena Łyżwa" w:date="2025-02-21T15:10:00Z" w16du:dateUtc="2025-02-21T14:10:00Z">
        <w:r w:rsidRPr="0065126F">
          <w:rPr>
            <w:rFonts w:ascii="Arial" w:eastAsia="Aptos" w:hAnsi="Arial" w:cs="Arial"/>
            <w:sz w:val="24"/>
            <w:szCs w:val="24"/>
          </w:rPr>
          <w:t>Uzasadnij swoją odpowiedź.</w:t>
        </w:r>
      </w:ins>
    </w:p>
    <w:p w14:paraId="36D3256F" w14:textId="77777777" w:rsidR="00FD1FFC" w:rsidRPr="0065126F" w:rsidRDefault="00FD1FFC" w:rsidP="00FD1FFC">
      <w:pPr>
        <w:numPr>
          <w:ilvl w:val="0"/>
          <w:numId w:val="32"/>
        </w:numPr>
        <w:spacing w:after="120" w:line="360" w:lineRule="auto"/>
        <w:rPr>
          <w:ins w:id="126" w:author="Magdalena Łyżwa" w:date="2025-02-21T15:10:00Z" w16du:dateUtc="2025-02-21T14:10:00Z"/>
          <w:rFonts w:ascii="Arial" w:eastAsia="Calibri" w:hAnsi="Arial" w:cs="Arial"/>
          <w:kern w:val="0"/>
          <w:sz w:val="24"/>
          <w:szCs w:val="24"/>
          <w:lang w:eastAsia="pl-PL"/>
          <w14:ligatures w14:val="none"/>
        </w:rPr>
      </w:pPr>
      <w:ins w:id="127" w:author="Magdalena Łyżwa" w:date="2025-02-21T15:10:00Z" w16du:dateUtc="2025-02-21T14:10:00Z">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ins>
    </w:p>
    <w:p w14:paraId="5D4FE345" w14:textId="77777777" w:rsidR="00FD1FFC" w:rsidRPr="00F614C6" w:rsidRDefault="00FD1FFC" w:rsidP="00FD1FFC">
      <w:pPr>
        <w:spacing w:after="120" w:line="360" w:lineRule="auto"/>
        <w:ind w:left="720"/>
        <w:rPr>
          <w:ins w:id="128" w:author="Magdalena Łyżwa" w:date="2025-02-21T15:10:00Z" w16du:dateUtc="2025-02-21T14:10:00Z"/>
          <w:rFonts w:ascii="Arial" w:eastAsia="Aptos" w:hAnsi="Arial" w:cs="Arial"/>
          <w:sz w:val="24"/>
          <w:szCs w:val="24"/>
        </w:rPr>
      </w:pPr>
      <w:ins w:id="129" w:author="Magdalena Łyżwa" w:date="2025-02-21T15:10:00Z" w16du:dateUtc="2025-02-21T14:10:00Z">
        <w:r w:rsidRPr="0065126F">
          <w:rPr>
            <w:rFonts w:ascii="Arial" w:eastAsia="Aptos" w:hAnsi="Arial" w:cs="Arial"/>
            <w:sz w:val="24"/>
            <w:szCs w:val="24"/>
          </w:rPr>
          <w:t>Oceń dostępność zamiennika w kontekście harmonogramu realizacji projektu.</w:t>
        </w:r>
      </w:ins>
    </w:p>
    <w:p w14:paraId="5CCEC700" w14:textId="77777777" w:rsidR="00FD1FFC" w:rsidRPr="0065126F" w:rsidRDefault="00FD1FFC" w:rsidP="00FD1FFC">
      <w:pPr>
        <w:numPr>
          <w:ilvl w:val="0"/>
          <w:numId w:val="32"/>
        </w:numPr>
        <w:spacing w:after="120" w:line="360" w:lineRule="auto"/>
        <w:rPr>
          <w:ins w:id="130" w:author="Magdalena Łyżwa" w:date="2025-02-21T15:10:00Z" w16du:dateUtc="2025-02-21T14:10:00Z"/>
          <w:rFonts w:ascii="Arial" w:eastAsia="Calibri" w:hAnsi="Arial" w:cs="Arial"/>
          <w:kern w:val="0"/>
          <w:sz w:val="24"/>
          <w:szCs w:val="24"/>
          <w:lang w:eastAsia="pl-PL"/>
          <w14:ligatures w14:val="none"/>
        </w:rPr>
      </w:pPr>
      <w:ins w:id="131" w:author="Magdalena Łyżwa" w:date="2025-02-21T15:10:00Z" w16du:dateUtc="2025-02-21T14:10:00Z">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ins>
    </w:p>
    <w:p w14:paraId="03B52B49" w14:textId="77777777" w:rsidR="00FD1FFC" w:rsidRPr="0065126F" w:rsidRDefault="00FD1FFC" w:rsidP="00FD1FFC">
      <w:pPr>
        <w:numPr>
          <w:ilvl w:val="0"/>
          <w:numId w:val="32"/>
        </w:numPr>
        <w:spacing w:after="120" w:line="360" w:lineRule="auto"/>
        <w:rPr>
          <w:ins w:id="132" w:author="Magdalena Łyżwa" w:date="2025-02-21T15:10:00Z" w16du:dateUtc="2025-02-21T14:10:00Z"/>
          <w:rFonts w:ascii="Arial" w:eastAsia="Calibri" w:hAnsi="Arial" w:cs="Arial"/>
          <w:kern w:val="0"/>
          <w:sz w:val="24"/>
          <w:szCs w:val="24"/>
          <w:lang w:eastAsia="pl-PL"/>
          <w14:ligatures w14:val="none"/>
        </w:rPr>
      </w:pPr>
      <w:ins w:id="133" w:author="Magdalena Łyżwa" w:date="2025-02-21T15:10:00Z" w16du:dateUtc="2025-02-21T14:10:00Z">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ins>
    </w:p>
    <w:p w14:paraId="584A52A7" w14:textId="77777777" w:rsidR="00FD1FFC" w:rsidRPr="0065126F" w:rsidRDefault="00FD1FFC" w:rsidP="00FD1FFC">
      <w:pPr>
        <w:numPr>
          <w:ilvl w:val="0"/>
          <w:numId w:val="32"/>
        </w:numPr>
        <w:spacing w:after="120" w:line="360" w:lineRule="auto"/>
        <w:rPr>
          <w:ins w:id="134" w:author="Magdalena Łyżwa" w:date="2025-02-21T15:10:00Z" w16du:dateUtc="2025-02-21T14:10:00Z"/>
          <w:rFonts w:ascii="Arial" w:eastAsia="Calibri" w:hAnsi="Arial" w:cs="Arial"/>
          <w:kern w:val="0"/>
          <w:sz w:val="24"/>
          <w:szCs w:val="24"/>
          <w:lang w:eastAsia="pl-PL"/>
          <w14:ligatures w14:val="none"/>
        </w:rPr>
      </w:pPr>
      <w:ins w:id="135" w:author="Magdalena Łyżwa" w:date="2025-02-21T15:10:00Z" w16du:dateUtc="2025-02-21T14:10:00Z">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ins>
    </w:p>
    <w:p w14:paraId="3651C748" w14:textId="77777777" w:rsidR="00FD1FFC" w:rsidRPr="0065126F" w:rsidRDefault="00FD1FFC" w:rsidP="00FD1FFC">
      <w:pPr>
        <w:numPr>
          <w:ilvl w:val="0"/>
          <w:numId w:val="32"/>
        </w:numPr>
        <w:spacing w:after="120" w:line="360" w:lineRule="auto"/>
        <w:rPr>
          <w:ins w:id="136" w:author="Magdalena Łyżwa" w:date="2025-02-21T15:10:00Z" w16du:dateUtc="2025-02-21T14:10:00Z"/>
          <w:rFonts w:ascii="Arial" w:eastAsia="Calibri" w:hAnsi="Arial" w:cs="Arial"/>
          <w:kern w:val="0"/>
          <w:sz w:val="24"/>
          <w:szCs w:val="24"/>
          <w:lang w:eastAsia="pl-PL"/>
          <w14:ligatures w14:val="none"/>
        </w:rPr>
      </w:pPr>
      <w:ins w:id="137" w:author="Magdalena Łyżwa" w:date="2025-02-21T15:10:00Z" w16du:dateUtc="2025-02-21T14:10:00Z">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ins>
    </w:p>
    <w:p w14:paraId="7A56DD3C" w14:textId="77777777" w:rsidR="00FD1FFC" w:rsidRPr="0065126F" w:rsidRDefault="00FD1FFC" w:rsidP="00FD1FFC">
      <w:pPr>
        <w:spacing w:after="120" w:line="360" w:lineRule="auto"/>
        <w:ind w:left="720"/>
        <w:rPr>
          <w:ins w:id="138" w:author="Magdalena Łyżwa" w:date="2025-02-21T15:10:00Z" w16du:dateUtc="2025-02-21T14:10:00Z"/>
          <w:rFonts w:ascii="Arial" w:eastAsia="Calibri" w:hAnsi="Arial" w:cs="Arial"/>
          <w:kern w:val="0"/>
          <w:sz w:val="24"/>
          <w:szCs w:val="24"/>
          <w:lang w:eastAsia="pl-PL"/>
          <w14:ligatures w14:val="none"/>
        </w:rPr>
      </w:pPr>
      <w:ins w:id="139" w:author="Magdalena Łyżwa" w:date="2025-02-21T15:10:00Z" w16du:dateUtc="2025-02-21T14:10:00Z">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ins>
    </w:p>
    <w:p w14:paraId="71723CF5" w14:textId="77777777" w:rsidR="00FD1FFC" w:rsidRPr="0065126F" w:rsidRDefault="00FD1FFC" w:rsidP="00FD1FFC">
      <w:pPr>
        <w:spacing w:after="120" w:line="360" w:lineRule="auto"/>
        <w:rPr>
          <w:ins w:id="140" w:author="Magdalena Łyżwa" w:date="2025-02-21T15:10:00Z" w16du:dateUtc="2025-02-21T14:10:00Z"/>
          <w:rFonts w:ascii="Arial" w:eastAsia="Calibri" w:hAnsi="Arial" w:cs="Arial"/>
          <w:kern w:val="0"/>
          <w:sz w:val="24"/>
          <w:szCs w:val="24"/>
          <w:lang w:eastAsia="pl-PL"/>
          <w14:ligatures w14:val="none"/>
        </w:rPr>
      </w:pPr>
      <w:ins w:id="141" w:author="Magdalena Łyżwa" w:date="2025-02-21T15:10:00Z" w16du:dateUtc="2025-02-21T14:10:00Z">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ins>
    </w:p>
    <w:p w14:paraId="46996E14" w14:textId="77777777" w:rsidR="00FD1FFC" w:rsidRPr="0065126F" w:rsidRDefault="00FD1FFC" w:rsidP="00FD1FFC">
      <w:pPr>
        <w:numPr>
          <w:ilvl w:val="0"/>
          <w:numId w:val="33"/>
        </w:numPr>
        <w:spacing w:after="120" w:line="360" w:lineRule="auto"/>
        <w:rPr>
          <w:ins w:id="142" w:author="Magdalena Łyżwa" w:date="2025-02-21T15:10:00Z" w16du:dateUtc="2025-02-21T14:10:00Z"/>
          <w:rFonts w:ascii="Arial" w:eastAsia="Calibri" w:hAnsi="Arial" w:cs="Arial"/>
          <w:kern w:val="0"/>
          <w:sz w:val="24"/>
          <w:szCs w:val="24"/>
          <w:lang w:eastAsia="pl-PL"/>
          <w14:ligatures w14:val="none"/>
        </w:rPr>
      </w:pPr>
      <w:ins w:id="143" w:author="Magdalena Łyżwa" w:date="2025-02-21T15:10:00Z" w16du:dateUtc="2025-02-21T14:10:00Z">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ins>
    </w:p>
    <w:p w14:paraId="0720BE79" w14:textId="77777777" w:rsidR="00FD1FFC" w:rsidRPr="0065126F" w:rsidRDefault="00FD1FFC" w:rsidP="00FD1FFC">
      <w:pPr>
        <w:pStyle w:val="Akapitzlist"/>
        <w:numPr>
          <w:ilvl w:val="0"/>
          <w:numId w:val="34"/>
        </w:numPr>
        <w:spacing w:after="120" w:line="360" w:lineRule="auto"/>
        <w:contextualSpacing w:val="0"/>
        <w:rPr>
          <w:ins w:id="144" w:author="Magdalena Łyżwa" w:date="2025-02-21T15:10:00Z" w16du:dateUtc="2025-02-21T14:10:00Z"/>
          <w:rFonts w:ascii="Arial" w:eastAsia="Calibri" w:hAnsi="Arial" w:cs="Arial"/>
          <w:kern w:val="0"/>
          <w:sz w:val="24"/>
          <w:szCs w:val="24"/>
          <w:lang w:eastAsia="pl-PL"/>
          <w14:ligatures w14:val="none"/>
        </w:rPr>
      </w:pPr>
      <w:ins w:id="145" w:author="Magdalena Łyżwa" w:date="2025-02-21T15:10:00Z" w16du:dateUtc="2025-02-21T14:10:00Z">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ins>
    </w:p>
    <w:p w14:paraId="0E37ED32" w14:textId="77777777" w:rsidR="00FD1FFC" w:rsidRPr="00F614C6" w:rsidRDefault="00FD1FFC" w:rsidP="00FD1FFC">
      <w:pPr>
        <w:pStyle w:val="Akapitzlist"/>
        <w:numPr>
          <w:ilvl w:val="0"/>
          <w:numId w:val="34"/>
        </w:numPr>
        <w:spacing w:after="120" w:line="360" w:lineRule="auto"/>
        <w:contextualSpacing w:val="0"/>
        <w:rPr>
          <w:ins w:id="146" w:author="Magdalena Łyżwa" w:date="2025-02-21T15:10:00Z" w16du:dateUtc="2025-02-21T14:10:00Z"/>
          <w:rFonts w:ascii="Arial" w:eastAsia="Calibri" w:hAnsi="Arial" w:cs="Arial"/>
          <w:kern w:val="0"/>
          <w:sz w:val="24"/>
          <w:szCs w:val="24"/>
          <w:lang w:eastAsia="pl-PL"/>
          <w14:ligatures w14:val="none"/>
        </w:rPr>
      </w:pPr>
      <w:ins w:id="147" w:author="Magdalena Łyżwa" w:date="2025-02-21T15:10:00Z" w16du:dateUtc="2025-02-21T14:10:00Z">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ins>
    </w:p>
    <w:p w14:paraId="12934459" w14:textId="77777777" w:rsidR="00FD1FFC" w:rsidRPr="0065126F" w:rsidRDefault="00FD1FFC" w:rsidP="00FD1FFC">
      <w:pPr>
        <w:spacing w:after="120" w:line="360" w:lineRule="auto"/>
        <w:ind w:left="720"/>
        <w:rPr>
          <w:ins w:id="148" w:author="Magdalena Łyżwa" w:date="2025-02-21T15:10:00Z" w16du:dateUtc="2025-02-21T14:10:00Z"/>
          <w:rFonts w:ascii="Arial" w:eastAsia="Calibri" w:hAnsi="Arial" w:cs="Arial"/>
          <w:kern w:val="0"/>
          <w:sz w:val="24"/>
          <w:szCs w:val="24"/>
          <w:lang w:eastAsia="pl-PL"/>
          <w14:ligatures w14:val="none"/>
        </w:rPr>
      </w:pPr>
      <w:ins w:id="149" w:author="Magdalena Łyżwa" w:date="2025-02-21T15:10:00Z" w16du:dateUtc="2025-02-21T14:10:00Z">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ins>
    </w:p>
    <w:p w14:paraId="36B1D21D" w14:textId="77777777" w:rsidR="00FD1FFC" w:rsidRPr="0065126F" w:rsidRDefault="00FD1FFC" w:rsidP="00FD1FFC">
      <w:pPr>
        <w:numPr>
          <w:ilvl w:val="0"/>
          <w:numId w:val="33"/>
        </w:numPr>
        <w:spacing w:after="120" w:line="360" w:lineRule="auto"/>
        <w:rPr>
          <w:ins w:id="150" w:author="Magdalena Łyżwa" w:date="2025-02-21T15:10:00Z" w16du:dateUtc="2025-02-21T14:10:00Z"/>
          <w:rFonts w:ascii="Arial" w:eastAsia="Calibri" w:hAnsi="Arial" w:cs="Arial"/>
          <w:kern w:val="0"/>
          <w:sz w:val="24"/>
          <w:szCs w:val="24"/>
          <w:lang w:eastAsia="pl-PL"/>
          <w14:ligatures w14:val="none"/>
        </w:rPr>
      </w:pPr>
      <w:ins w:id="151" w:author="Magdalena Łyżwa" w:date="2025-02-21T15:10:00Z" w16du:dateUtc="2025-02-21T14:10:00Z">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ins>
    </w:p>
    <w:p w14:paraId="5ED67CD2" w14:textId="77777777" w:rsidR="00FD1FFC" w:rsidRPr="0065126F" w:rsidRDefault="00FD1FFC" w:rsidP="00FD1FFC">
      <w:pPr>
        <w:numPr>
          <w:ilvl w:val="0"/>
          <w:numId w:val="33"/>
        </w:numPr>
        <w:spacing w:after="120" w:line="360" w:lineRule="auto"/>
        <w:rPr>
          <w:ins w:id="152" w:author="Magdalena Łyżwa" w:date="2025-02-21T15:10:00Z" w16du:dateUtc="2025-02-21T14:10:00Z"/>
          <w:rFonts w:ascii="Arial" w:eastAsia="Calibri" w:hAnsi="Arial" w:cs="Arial"/>
          <w:kern w:val="0"/>
          <w:sz w:val="24"/>
          <w:szCs w:val="24"/>
          <w:lang w:eastAsia="pl-PL"/>
          <w14:ligatures w14:val="none"/>
        </w:rPr>
      </w:pPr>
      <w:ins w:id="153" w:author="Magdalena Łyżwa" w:date="2025-02-21T15:10:00Z" w16du:dateUtc="2025-02-21T14:10:00Z">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ins>
    </w:p>
    <w:p w14:paraId="657F7FC5" w14:textId="77777777" w:rsidR="00FD1FFC" w:rsidRPr="0065126F" w:rsidRDefault="00FD1FFC" w:rsidP="00FD1FFC">
      <w:pPr>
        <w:spacing w:after="120" w:line="360" w:lineRule="auto"/>
        <w:ind w:left="709"/>
        <w:rPr>
          <w:ins w:id="154" w:author="Magdalena Łyżwa" w:date="2025-02-21T15:10:00Z" w16du:dateUtc="2025-02-21T14:10:00Z"/>
          <w:rFonts w:ascii="Arial" w:eastAsia="Calibri" w:hAnsi="Arial" w:cs="Arial"/>
          <w:kern w:val="0"/>
          <w:sz w:val="24"/>
          <w:szCs w:val="24"/>
          <w:lang w:eastAsia="pl-PL"/>
          <w14:ligatures w14:val="none"/>
        </w:rPr>
      </w:pPr>
      <w:ins w:id="155" w:author="Magdalena Łyżwa" w:date="2025-02-21T15:10:00Z" w16du:dateUtc="2025-02-21T14:10:00Z">
        <w:r w:rsidRPr="0065126F">
          <w:rPr>
            <w:rFonts w:ascii="Arial" w:eastAsia="Calibri" w:hAnsi="Arial" w:cs="Arial"/>
            <w:kern w:val="0"/>
            <w:sz w:val="24"/>
            <w:szCs w:val="24"/>
            <w:lang w:eastAsia="pl-PL"/>
            <w14:ligatures w14:val="none"/>
          </w:rPr>
          <w:lastRenderedPageBreak/>
          <w:t>Uzasadnij swoją odpowiedź.</w:t>
        </w:r>
      </w:ins>
    </w:p>
    <w:p w14:paraId="67558F97" w14:textId="77777777" w:rsidR="00FD1FFC" w:rsidRPr="0065126F" w:rsidRDefault="00FD1FFC" w:rsidP="00FD1FFC">
      <w:pPr>
        <w:numPr>
          <w:ilvl w:val="0"/>
          <w:numId w:val="33"/>
        </w:numPr>
        <w:spacing w:after="120" w:line="360" w:lineRule="auto"/>
        <w:rPr>
          <w:ins w:id="156" w:author="Magdalena Łyżwa" w:date="2025-02-21T15:10:00Z" w16du:dateUtc="2025-02-21T14:10:00Z"/>
          <w:rFonts w:ascii="Arial" w:eastAsia="Calibri" w:hAnsi="Arial" w:cs="Arial"/>
          <w:kern w:val="0"/>
          <w:sz w:val="24"/>
          <w:szCs w:val="24"/>
          <w:lang w:eastAsia="pl-PL"/>
          <w14:ligatures w14:val="none"/>
        </w:rPr>
      </w:pPr>
      <w:ins w:id="157" w:author="Magdalena Łyżwa" w:date="2025-02-21T15:10:00Z" w16du:dateUtc="2025-02-21T14:10:00Z">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ins>
    </w:p>
    <w:p w14:paraId="58728AB1" w14:textId="77777777" w:rsidR="00FD1FFC" w:rsidRPr="00D47D78" w:rsidRDefault="00FD1FFC" w:rsidP="00FD1FFC">
      <w:pPr>
        <w:numPr>
          <w:ilvl w:val="0"/>
          <w:numId w:val="33"/>
        </w:numPr>
        <w:spacing w:after="120" w:line="360" w:lineRule="auto"/>
        <w:rPr>
          <w:ins w:id="158" w:author="Magdalena Łyżwa" w:date="2025-02-21T15:10:00Z" w16du:dateUtc="2025-02-21T14:10:00Z"/>
          <w:rFonts w:ascii="Arial" w:eastAsia="Calibri" w:hAnsi="Arial" w:cs="Arial"/>
          <w:kern w:val="0"/>
          <w:sz w:val="24"/>
          <w:szCs w:val="24"/>
          <w:lang w:eastAsia="pl-PL"/>
          <w14:ligatures w14:val="none"/>
        </w:rPr>
      </w:pPr>
      <w:ins w:id="159" w:author="Magdalena Łyżwa" w:date="2025-02-21T15:10:00Z" w16du:dateUtc="2025-02-21T14:10:00Z">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ins>
    </w:p>
    <w:p w14:paraId="713C7619" w14:textId="15536DD7" w:rsidR="006E182C" w:rsidRPr="006E182C" w:rsidRDefault="00FD1FFC" w:rsidP="006E182C">
      <w:pPr>
        <w:spacing w:after="120" w:line="360" w:lineRule="auto"/>
        <w:rPr>
          <w:ins w:id="160" w:author="Przemysław Mentkowski" w:date="2025-01-15T12:28:00Z" w16du:dateUtc="2025-01-15T11:28:00Z"/>
          <w:lang w:eastAsia="pl-PL"/>
        </w:rPr>
      </w:pPr>
      <w:ins w:id="161" w:author="Magdalena Łyżwa" w:date="2025-02-21T15:10:00Z" w16du:dateUtc="2025-02-21T14:10:00Z">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85"/>
        <w:r>
          <w:rPr>
            <w:rFonts w:ascii="Arial" w:eastAsia="Aptos" w:hAnsi="Arial" w:cs="Arial"/>
            <w:color w:val="2F5496" w:themeColor="accent1" w:themeShade="BF"/>
            <w:sz w:val="24"/>
            <w:szCs w:val="24"/>
          </w:rPr>
          <w:t>.</w:t>
        </w:r>
      </w:ins>
    </w:p>
    <w:p w14:paraId="7EB9E2A0" w14:textId="2DB202E3" w:rsidR="00FA3D56" w:rsidRPr="00772C17" w:rsidRDefault="00FA3D56" w:rsidP="00772C17">
      <w:pPr>
        <w:pStyle w:val="Nagwek1"/>
        <w:rPr>
          <w:rFonts w:ascii="Arial" w:eastAsia="Times New Roman" w:hAnsi="Arial" w:cs="Arial"/>
          <w:lang w:eastAsia="pl-PL"/>
        </w:rPr>
      </w:pPr>
      <w:bookmarkStart w:id="162" w:name="_Toc187144207"/>
      <w:r w:rsidRPr="00772C17">
        <w:rPr>
          <w:rFonts w:ascii="Arial" w:eastAsia="Times New Roman" w:hAnsi="Arial" w:cs="Arial"/>
          <w:lang w:eastAsia="pl-PL"/>
        </w:rPr>
        <w:t>Pomoc publiczna</w:t>
      </w:r>
      <w:bookmarkEnd w:id="162"/>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63"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63"/>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64" w:name="_Toc187144208"/>
      <w:r w:rsidRPr="00772C17">
        <w:rPr>
          <w:rFonts w:ascii="Arial" w:eastAsia="Times New Roman" w:hAnsi="Arial" w:cs="Arial"/>
          <w:lang w:eastAsia="pl-PL"/>
        </w:rPr>
        <w:t>Analiza finansowa</w:t>
      </w:r>
      <w:bookmarkEnd w:id="164"/>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65" w:name="_Toc187144209"/>
      <w:r w:rsidRPr="00772C17">
        <w:rPr>
          <w:rFonts w:ascii="Arial" w:eastAsia="Times New Roman" w:hAnsi="Arial" w:cs="Arial"/>
          <w:lang w:eastAsia="pl-PL"/>
        </w:rPr>
        <w:t>Analiza kosztów i korzyści</w:t>
      </w:r>
      <w:bookmarkEnd w:id="165"/>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66" w:name="_Toc187144210"/>
      <w:r w:rsidRPr="00772C17">
        <w:rPr>
          <w:rFonts w:ascii="Arial" w:eastAsia="Times New Roman" w:hAnsi="Arial" w:cs="Arial"/>
          <w:lang w:eastAsia="pl-PL"/>
        </w:rPr>
        <w:lastRenderedPageBreak/>
        <w:t>Analiza ryzyka i wrażliwości</w:t>
      </w:r>
      <w:bookmarkEnd w:id="166"/>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dalena Łyżwa">
    <w15:presenceInfo w15:providerId="AD" w15:userId="S-1-5-21-2619306676-2800222060-3362172700-5210"/>
  </w15:person>
  <w15:person w15:author="Marcin Prykanowski">
    <w15:presenceInfo w15:providerId="AD" w15:userId="S-1-5-21-2619306676-2800222060-3362172700-3756"/>
  </w15:person>
  <w15:person w15:author="Przemysław Mentkowski">
    <w15:presenceInfo w15:providerId="AD" w15:userId="S-1-5-21-2619306676-2800222060-3362172700-3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4067</Words>
  <Characters>24404</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Magdalena Łyżwa</cp:lastModifiedBy>
  <cp:revision>18</cp:revision>
  <cp:lastPrinted>2023-05-17T09:43:00Z</cp:lastPrinted>
  <dcterms:created xsi:type="dcterms:W3CDTF">2024-12-17T13:29:00Z</dcterms:created>
  <dcterms:modified xsi:type="dcterms:W3CDTF">2025-02-21T14:10:00Z</dcterms:modified>
</cp:coreProperties>
</file>