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11090F" w:rsidRDefault="00DF43B9" w:rsidP="00662876">
      <w:pPr>
        <w:pStyle w:val="Tytu"/>
        <w:spacing w:before="80" w:after="80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11090F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3E7B3CCE" w14:textId="51B6EC74" w:rsidR="00DF43B9" w:rsidRPr="00E80DDF" w:rsidRDefault="00DF43B9" w:rsidP="00662876">
      <w:pPr>
        <w:spacing w:before="80" w:after="80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dla rzecz zwiększenia dostępności regionalnej </w:t>
      </w:r>
      <w:r w:rsidR="008D4D3B" w:rsidRPr="00B011DB">
        <w:rPr>
          <w:rFonts w:ascii="Arial" w:hAnsi="Arial" w:cs="Arial"/>
          <w:sz w:val="24"/>
          <w:szCs w:val="24"/>
        </w:rPr>
        <w:t>infrastruktur</w:t>
      </w:r>
      <w:r w:rsidR="008D4D3B">
        <w:rPr>
          <w:rFonts w:ascii="Arial" w:hAnsi="Arial" w:cs="Arial"/>
          <w:sz w:val="24"/>
          <w:szCs w:val="24"/>
        </w:rPr>
        <w:t>y</w:t>
      </w:r>
      <w:r w:rsidR="008D4D3B" w:rsidRPr="00B011DB">
        <w:rPr>
          <w:rFonts w:ascii="Arial" w:hAnsi="Arial" w:cs="Arial"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dla mieszkańców</w:t>
      </w:r>
    </w:p>
    <w:p w14:paraId="18D87937" w14:textId="33A6E014" w:rsidR="00DF43B9" w:rsidRPr="00E80DDF" w:rsidRDefault="00DF43B9" w:rsidP="00662876">
      <w:pPr>
        <w:spacing w:before="80" w:after="80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4BE91F1A" w:rsidR="00DF43B9" w:rsidRPr="0011090F" w:rsidRDefault="00DF43B9" w:rsidP="00662876">
      <w:pPr>
        <w:pStyle w:val="Podtytu"/>
        <w:spacing w:before="80" w:after="80"/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</w:pPr>
      <w:r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Działanie </w:t>
      </w:r>
      <w:r w:rsidR="00CF120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6</w:t>
      </w:r>
      <w:r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.</w:t>
      </w:r>
      <w:r w:rsidR="00CF120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9</w:t>
      </w:r>
      <w:r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 </w:t>
      </w:r>
      <w:r w:rsidR="00CF120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Inwestycje w infrastrukturę zdrowotną</w:t>
      </w:r>
    </w:p>
    <w:p w14:paraId="26254147" w14:textId="5C0FC0DE" w:rsidR="00A17B6E" w:rsidRPr="0011090F" w:rsidRDefault="00DF43B9" w:rsidP="00662876">
      <w:pPr>
        <w:pStyle w:val="Podtytu"/>
        <w:spacing w:before="80" w:after="80"/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</w:pPr>
      <w:r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Schemat: </w:t>
      </w:r>
      <w:r w:rsidR="002167A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Rozwój ochrony zdrowia psychicznego w zakresie </w:t>
      </w:r>
      <w:r w:rsidR="000D74B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c</w:t>
      </w:r>
      <w:r w:rsidR="002167A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entrów </w:t>
      </w:r>
      <w:r w:rsidR="000D74B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z</w:t>
      </w:r>
      <w:r w:rsidR="002167A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drowia </w:t>
      </w:r>
      <w:r w:rsidR="000D74B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p</w:t>
      </w:r>
      <w:r w:rsidR="002167A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sychicznego</w:t>
      </w:r>
      <w:r w:rsidR="003C02F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 </w:t>
      </w:r>
      <w:r w:rsidR="00001EE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oraz wsparcie podmiotów udzielających świadczeń w zakresie leczenia uzależnień</w:t>
      </w:r>
    </w:p>
    <w:p w14:paraId="34B5D8A1" w14:textId="6235DD08" w:rsidR="00DF43B9" w:rsidRPr="00662876" w:rsidRDefault="00DF43B9" w:rsidP="00662876">
      <w:pPr>
        <w:spacing w:before="80" w:after="80"/>
        <w:rPr>
          <w:rFonts w:ascii="Arial" w:hAnsi="Arial" w:cs="Arial"/>
          <w:sz w:val="24"/>
          <w:szCs w:val="24"/>
        </w:rPr>
      </w:pPr>
      <w:r w:rsidRPr="00662876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62876">
        <w:rPr>
          <w:rFonts w:ascii="Arial" w:hAnsi="Arial" w:cs="Arial"/>
          <w:sz w:val="24"/>
          <w:szCs w:val="24"/>
        </w:rPr>
        <w:t xml:space="preserve"> konkurencyjny</w:t>
      </w:r>
    </w:p>
    <w:p w14:paraId="403DE00F" w14:textId="081F6B9A" w:rsidR="005A0847" w:rsidRPr="00840F8B" w:rsidRDefault="00DF43B9" w:rsidP="00662876">
      <w:pPr>
        <w:spacing w:before="80" w:after="80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>Nabór jest skierowany do</w:t>
      </w:r>
      <w:r w:rsidR="00840F8B">
        <w:rPr>
          <w:rFonts w:ascii="Arial" w:hAnsi="Arial" w:cs="Arial"/>
          <w:color w:val="000000"/>
          <w:sz w:val="24"/>
          <w:szCs w:val="24"/>
        </w:rPr>
        <w:t xml:space="preserve"> </w:t>
      </w:r>
      <w:r w:rsidR="005A0847" w:rsidRPr="00840F8B">
        <w:rPr>
          <w:rFonts w:ascii="Arial" w:hAnsi="Arial" w:cs="Arial"/>
          <w:sz w:val="24"/>
          <w:szCs w:val="24"/>
        </w:rPr>
        <w:t>podmiot</w:t>
      </w:r>
      <w:r w:rsidR="007B54F3" w:rsidRPr="00840F8B">
        <w:rPr>
          <w:rFonts w:ascii="Arial" w:hAnsi="Arial" w:cs="Arial"/>
          <w:sz w:val="24"/>
          <w:szCs w:val="24"/>
        </w:rPr>
        <w:t>ów</w:t>
      </w:r>
      <w:r w:rsidR="005A0847" w:rsidRPr="00840F8B">
        <w:rPr>
          <w:rFonts w:ascii="Arial" w:hAnsi="Arial" w:cs="Arial"/>
          <w:sz w:val="24"/>
          <w:szCs w:val="24"/>
        </w:rPr>
        <w:t xml:space="preserve"> wykonujący</w:t>
      </w:r>
      <w:r w:rsidR="007B54F3" w:rsidRPr="00840F8B">
        <w:rPr>
          <w:rFonts w:ascii="Arial" w:hAnsi="Arial" w:cs="Arial"/>
          <w:sz w:val="24"/>
          <w:szCs w:val="24"/>
        </w:rPr>
        <w:t>ch</w:t>
      </w:r>
      <w:r w:rsidR="005A0847" w:rsidRPr="00840F8B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2023 r. poz. 991 z </w:t>
      </w:r>
      <w:proofErr w:type="spellStart"/>
      <w:r w:rsidR="005A0847" w:rsidRPr="00840F8B">
        <w:rPr>
          <w:rFonts w:ascii="Arial" w:hAnsi="Arial" w:cs="Arial"/>
          <w:sz w:val="24"/>
          <w:szCs w:val="24"/>
        </w:rPr>
        <w:t>późn</w:t>
      </w:r>
      <w:proofErr w:type="spellEnd"/>
      <w:r w:rsidR="005A0847" w:rsidRPr="00840F8B">
        <w:rPr>
          <w:rFonts w:ascii="Arial" w:hAnsi="Arial" w:cs="Arial"/>
          <w:sz w:val="24"/>
          <w:szCs w:val="24"/>
        </w:rPr>
        <w:t xml:space="preserve">. zm.), </w:t>
      </w:r>
      <w:r w:rsidR="00840F8B">
        <w:rPr>
          <w:rFonts w:ascii="Arial" w:hAnsi="Arial" w:cs="Arial"/>
          <w:sz w:val="24"/>
          <w:szCs w:val="24"/>
        </w:rPr>
        <w:t>takich jak:</w:t>
      </w:r>
    </w:p>
    <w:p w14:paraId="62FA91F4" w14:textId="77777777" w:rsidR="0011090F" w:rsidRDefault="000F3679" w:rsidP="00662876">
      <w:pPr>
        <w:pStyle w:val="Akapitzlist"/>
        <w:numPr>
          <w:ilvl w:val="0"/>
          <w:numId w:val="33"/>
        </w:numPr>
        <w:spacing w:before="80" w:after="80"/>
        <w:rPr>
          <w:rFonts w:ascii="Arial" w:hAnsi="Arial" w:cs="Arial"/>
          <w:sz w:val="24"/>
          <w:szCs w:val="24"/>
        </w:rPr>
      </w:pPr>
      <w:r w:rsidRPr="0011090F">
        <w:rPr>
          <w:rFonts w:ascii="Arial" w:hAnsi="Arial" w:cs="Arial"/>
          <w:sz w:val="24"/>
          <w:szCs w:val="24"/>
        </w:rPr>
        <w:t>samodzielne publiczne zakłady opieki zdrowotnej,</w:t>
      </w:r>
    </w:p>
    <w:p w14:paraId="6D270830" w14:textId="77777777" w:rsidR="0011090F" w:rsidRDefault="000F3679" w:rsidP="00662876">
      <w:pPr>
        <w:pStyle w:val="Akapitzlist"/>
        <w:numPr>
          <w:ilvl w:val="0"/>
          <w:numId w:val="33"/>
        </w:numPr>
        <w:spacing w:before="80" w:after="80"/>
        <w:rPr>
          <w:rFonts w:ascii="Arial" w:hAnsi="Arial" w:cs="Arial"/>
          <w:sz w:val="24"/>
          <w:szCs w:val="24"/>
        </w:rPr>
      </w:pPr>
      <w:r w:rsidRPr="0011090F">
        <w:rPr>
          <w:rFonts w:ascii="Arial" w:hAnsi="Arial" w:cs="Arial"/>
          <w:sz w:val="24"/>
          <w:szCs w:val="24"/>
        </w:rPr>
        <w:t>fundacje i stowarzyszenia, których celem statutowym jest wykonywanie zadań w zakresie ochrony zdrowia i których statut dopuszcza prowadzenie działalności leczniczej i ich jednostki organizacyjne posiadające osobowość prawną,</w:t>
      </w:r>
    </w:p>
    <w:p w14:paraId="1453F57D" w14:textId="77777777" w:rsidR="0011090F" w:rsidRDefault="000F3679" w:rsidP="00662876">
      <w:pPr>
        <w:pStyle w:val="Akapitzlist"/>
        <w:numPr>
          <w:ilvl w:val="0"/>
          <w:numId w:val="33"/>
        </w:numPr>
        <w:spacing w:before="80" w:after="80"/>
        <w:rPr>
          <w:rFonts w:ascii="Arial" w:hAnsi="Arial" w:cs="Arial"/>
          <w:sz w:val="24"/>
          <w:szCs w:val="24"/>
        </w:rPr>
      </w:pPr>
      <w:r w:rsidRPr="0011090F">
        <w:rPr>
          <w:rFonts w:ascii="Arial" w:hAnsi="Arial" w:cs="Arial"/>
          <w:sz w:val="24"/>
          <w:szCs w:val="24"/>
        </w:rPr>
        <w:t>osoby prawne i jednostki organizacyjne działające na podstawie przepisów o stosunku Państwa do Kościoła Katolickiego w Rzeczypospolitej Polskiej, o stosunku Państwa do innych kościołów i związków wyznaniowych oraz o gwarancjach wolności sumienia i wyznania</w:t>
      </w:r>
      <w:r w:rsidR="0011090F" w:rsidRPr="0011090F">
        <w:rPr>
          <w:rFonts w:ascii="Arial" w:hAnsi="Arial" w:cs="Arial"/>
          <w:sz w:val="24"/>
          <w:szCs w:val="24"/>
        </w:rPr>
        <w:t>,</w:t>
      </w:r>
    </w:p>
    <w:p w14:paraId="27988532" w14:textId="77777777" w:rsidR="006028DA" w:rsidRDefault="00EC5379" w:rsidP="00662876">
      <w:pPr>
        <w:pStyle w:val="Akapitzlist"/>
        <w:numPr>
          <w:ilvl w:val="0"/>
          <w:numId w:val="33"/>
        </w:numPr>
        <w:spacing w:before="80" w:after="80"/>
        <w:rPr>
          <w:rFonts w:ascii="Arial" w:hAnsi="Arial" w:cs="Arial"/>
          <w:sz w:val="24"/>
          <w:szCs w:val="24"/>
        </w:rPr>
      </w:pPr>
      <w:r w:rsidRPr="0011090F">
        <w:rPr>
          <w:rFonts w:ascii="Arial" w:hAnsi="Arial" w:cs="Arial"/>
          <w:sz w:val="24"/>
          <w:szCs w:val="24"/>
        </w:rPr>
        <w:t>przedsiębiorcy w rozumieniu przepisów ustawy z dnia 6 marca 2018 r. – Prawo przedsiębiorców (Dz. U. z 2024 r. poz. 236) we wszelkich formach przewidzianych dla wykonywania działalności gospodarczej, jeżeli ustawa nie stanowi inaczej.</w:t>
      </w:r>
    </w:p>
    <w:p w14:paraId="726416F0" w14:textId="2101D48A" w:rsidR="006028DA" w:rsidRPr="006028DA" w:rsidRDefault="006028DA" w:rsidP="00662876">
      <w:pPr>
        <w:spacing w:before="80" w:after="80"/>
        <w:rPr>
          <w:rFonts w:ascii="Arial" w:hAnsi="Arial" w:cs="Arial"/>
          <w:sz w:val="24"/>
          <w:szCs w:val="24"/>
        </w:rPr>
      </w:pPr>
      <w:r w:rsidRPr="006028DA">
        <w:rPr>
          <w:rFonts w:ascii="Arial" w:hAnsi="Arial" w:cs="Arial"/>
          <w:color w:val="000000"/>
          <w:sz w:val="24"/>
          <w:szCs w:val="24"/>
        </w:rPr>
        <w:t xml:space="preserve">Zakres wsparcia to wdrażanie nowego modelu opieki psychiatrycznej w ramach centrów zdrowia psychicznego </w:t>
      </w:r>
      <w:r w:rsidR="00AC37FF">
        <w:rPr>
          <w:rFonts w:ascii="Arial" w:hAnsi="Arial" w:cs="Arial"/>
          <w:color w:val="000000"/>
          <w:sz w:val="24"/>
          <w:szCs w:val="24"/>
        </w:rPr>
        <w:t xml:space="preserve">dla dorosłych </w:t>
      </w:r>
      <w:r w:rsidRPr="006028DA">
        <w:rPr>
          <w:rFonts w:ascii="Arial" w:hAnsi="Arial" w:cs="Arial"/>
          <w:color w:val="000000"/>
          <w:sz w:val="24"/>
          <w:szCs w:val="24"/>
        </w:rPr>
        <w:t>oraz wsparcie podmiotów udzielających świadczeń w zakresie leczenia uzależnień w warunkach dziennych, ambulatoryjnych i środowiskowych.</w:t>
      </w:r>
    </w:p>
    <w:p w14:paraId="345F8DE6" w14:textId="2129BE3B" w:rsidR="005172B5" w:rsidRPr="003B4332" w:rsidRDefault="007257F1" w:rsidP="00323CE9">
      <w:pPr>
        <w:pStyle w:val="Nagwek1"/>
        <w:numPr>
          <w:ilvl w:val="0"/>
          <w:numId w:val="43"/>
        </w:numPr>
        <w:spacing w:before="360"/>
        <w:rPr>
          <w:rFonts w:ascii="Arial" w:hAnsi="Arial" w:cs="Arial"/>
          <w:sz w:val="24"/>
          <w:szCs w:val="24"/>
        </w:rPr>
      </w:pPr>
      <w:r w:rsidRPr="003B4332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434F7C" w14:paraId="177A6179" w14:textId="77777777" w:rsidTr="000D3E8B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34F7C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434F7C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434F7C" w:rsidRDefault="003C40D0" w:rsidP="00AD4E3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43C8752E" w14:textId="0822D81E" w:rsidR="00612F1E" w:rsidRPr="000D3E8B" w:rsidRDefault="003C40D0" w:rsidP="00AD4E37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D3E8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35D74A6" w14:textId="3BC9AC19" w:rsidR="00612F1E" w:rsidRPr="000D3E8B" w:rsidRDefault="003C40D0" w:rsidP="00AD4E37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D3E8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0D3E8B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0D3E8B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C541D93" w14:textId="4733C423" w:rsidR="00130AFA" w:rsidRPr="00434F7C" w:rsidRDefault="00B50FE7" w:rsidP="00AD4E37">
            <w:pPr>
              <w:pStyle w:val="Akapitzlist"/>
              <w:numPr>
                <w:ilvl w:val="0"/>
                <w:numId w:val="21"/>
              </w:numPr>
              <w:spacing w:before="60" w:after="0"/>
            </w:pPr>
            <w:r w:rsidRPr="000D3E8B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0D3E8B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0D3E8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3C07AE71" w14:textId="21FF6CCB" w:rsidR="003C40D0" w:rsidRPr="00434F7C" w:rsidRDefault="003C40D0" w:rsidP="00AD4E37">
            <w:pPr>
              <w:spacing w:before="24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27F86090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7E9D32B9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434F7C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434F7C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434F7C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612F1E" w:rsidRDefault="003C40D0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612F1E">
              <w:rPr>
                <w:rFonts w:ascii="Arial" w:hAnsi="Arial" w:cs="Arial"/>
                <w:sz w:val="24"/>
                <w:szCs w:val="24"/>
              </w:rPr>
              <w:t xml:space="preserve"> i podmiotowe (dotyczące wnioskodawców</w:t>
            </w:r>
            <w:r w:rsidR="00911EC5"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2"/>
            </w:r>
            <w:r w:rsidR="00424E6D" w:rsidRPr="00612F1E">
              <w:rPr>
                <w:rFonts w:ascii="Arial" w:hAnsi="Arial" w:cs="Arial"/>
                <w:sz w:val="24"/>
                <w:szCs w:val="24"/>
              </w:rPr>
              <w:t>)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3"/>
            </w:r>
            <w:r w:rsidRPr="00612F1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6730D1" w14:textId="77777777" w:rsidR="003C40D0" w:rsidRPr="00612F1E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Oceniamy, czy:</w:t>
            </w:r>
          </w:p>
          <w:p w14:paraId="07D5D394" w14:textId="77777777" w:rsidR="00612F1E" w:rsidRPr="000D12E7" w:rsidRDefault="00612F1E" w:rsidP="00AD4E3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312276A2" w14:textId="77777777" w:rsidR="00612F1E" w:rsidRDefault="00612F1E" w:rsidP="00AD4E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402F4D3" w14:textId="77777777" w:rsidR="00612F1E" w:rsidRDefault="00612F1E" w:rsidP="00AD4E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261740" w14:textId="571BE3E7" w:rsidR="00612F1E" w:rsidRPr="00612F1E" w:rsidRDefault="00612F1E" w:rsidP="00AD4E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6"/>
            </w:r>
            <w:r w:rsidRPr="00612F1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4DB05BF" w14:textId="44D9BC91" w:rsidR="003C40D0" w:rsidRPr="00700F0E" w:rsidRDefault="00612F1E" w:rsidP="00AD4E37">
            <w:pPr>
              <w:spacing w:after="0"/>
              <w:ind w:left="322" w:hanging="3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3C40D0" w:rsidRPr="00700F0E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700F0E">
              <w:rPr>
                <w:rFonts w:ascii="Arial" w:hAnsi="Arial" w:cs="Arial"/>
                <w:sz w:val="24"/>
                <w:szCs w:val="24"/>
              </w:rPr>
              <w:t> </w:t>
            </w:r>
            <w:r w:rsidR="003C40D0" w:rsidRPr="00700F0E">
              <w:rPr>
                <w:rFonts w:ascii="Arial" w:hAnsi="Arial" w:cs="Arial"/>
                <w:sz w:val="24"/>
                <w:szCs w:val="24"/>
              </w:rPr>
              <w:t>2021/1060</w:t>
            </w:r>
            <w:r w:rsidR="006A74D7" w:rsidRPr="00700F0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17820A4" w14:textId="707F4723" w:rsidR="006A74D7" w:rsidRPr="00434F7C" w:rsidRDefault="006A74D7" w:rsidP="00AD4E3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434F7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0D3E8B">
              <w:rPr>
                <w:rStyle w:val="Odwoanieprzypisudolnego"/>
                <w:sz w:val="24"/>
                <w:szCs w:val="24"/>
                <w:lang w:eastAsia="x-none"/>
              </w:rPr>
              <w:footnoteReference w:id="7"/>
            </w:r>
            <w:r w:rsidR="00424E6D" w:rsidRPr="00434F7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8890C84" w14:textId="18578F65" w:rsidR="003C40D0" w:rsidRPr="0011090F" w:rsidRDefault="00424E6D" w:rsidP="00AD4E3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</w:t>
            </w:r>
            <w:r w:rsidR="001250CF" w:rsidRPr="00434F7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76E01E32" w14:textId="4D0A8058" w:rsidR="003C40D0" w:rsidRPr="00434F7C" w:rsidRDefault="003C40D0" w:rsidP="00AD4E37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434F7C">
              <w:rPr>
                <w:rFonts w:ascii="Arial" w:hAnsi="Arial" w:cs="Arial"/>
                <w:sz w:val="24"/>
                <w:szCs w:val="24"/>
              </w:rPr>
              <w:t>E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54942201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434F7C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434F7C" w:rsidRDefault="003040A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434F7C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34F7C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434F7C" w:rsidRDefault="003040A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434F7C" w:rsidRDefault="003040A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434F7C" w:rsidRDefault="003040A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19A93B90" w:rsidR="003040AA" w:rsidRPr="00434F7C" w:rsidRDefault="003040AA" w:rsidP="00AD4E37">
            <w:pPr>
              <w:spacing w:before="60" w:after="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434F7C" w:rsidRDefault="003040AA" w:rsidP="00AD4E37">
            <w:pPr>
              <w:spacing w:before="6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B09FD" w:rsidRPr="00434F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434F7C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 w:rsidRPr="00434F7C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 w:rsidRPr="00434F7C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 w:rsidRPr="00434F7C">
              <w:rPr>
                <w:rFonts w:ascii="Arial" w:hAnsi="Arial" w:cs="Arial"/>
                <w:sz w:val="24"/>
                <w:szCs w:val="24"/>
              </w:rPr>
              <w:t>e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2A789493" w14:textId="7224D2C1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634C5C" w14:textId="09B637BE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7560FA" w14:textId="28206371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3B53D94" w14:textId="2E8530CB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434F7C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7A8FBB4B" w14:textId="46AD9B23" w:rsidR="00130AFA" w:rsidRPr="00434F7C" w:rsidRDefault="003040A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6E2910EE" w14:textId="0D255AD2" w:rsidR="003040AA" w:rsidRPr="00434F7C" w:rsidRDefault="003040AA" w:rsidP="00AD4E37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6FED6DD1" w14:textId="6D19DA3E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13D65FF5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C1C79CC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B796BBC" w14:textId="303EEB0C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434F7C" w14:paraId="6426F1D8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41E2A6D1" w14:textId="2576AFA5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3F1F324C" w14:textId="77777777" w:rsidR="00A93C18" w:rsidRPr="00400F03" w:rsidRDefault="00A93C18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2AD975B0" w14:textId="77777777" w:rsidR="00A93C18" w:rsidRPr="00935252" w:rsidRDefault="00A93C18" w:rsidP="00AD4E37">
            <w:pPr>
              <w:pStyle w:val="Tekstprzypisudolnego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6337A79C" w14:textId="70D1058A" w:rsidR="00A93C18" w:rsidRDefault="00A93C1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</w:t>
            </w:r>
            <w:r w:rsidRPr="0085673C">
              <w:rPr>
                <w:rFonts w:ascii="Arial" w:hAnsi="Arial" w:cs="Arial"/>
                <w:sz w:val="24"/>
                <w:szCs w:val="24"/>
              </w:rPr>
              <w:lastRenderedPageBreak/>
              <w:t>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260487" w14:textId="77777777" w:rsidR="00A93C18" w:rsidRPr="005526E5" w:rsidRDefault="00A93C1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2681EF" w14:textId="1DCE74FF" w:rsidR="003040AA" w:rsidRPr="00434F7C" w:rsidRDefault="00A93C1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434F7C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7EBEC32" w14:textId="77777777" w:rsidR="00BB04BE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D939E8B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.</w:t>
            </w:r>
          </w:p>
          <w:p w14:paraId="735377C7" w14:textId="41447D00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93C18" w:rsidRPr="00434F7C" w14:paraId="009866C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38B00CB5" w14:textId="7A3FCCC1" w:rsidR="00A93C18" w:rsidRPr="00434F7C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54E4554B" w14:textId="1062803C" w:rsidR="00A93C18" w:rsidRPr="00434F7C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00F0E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33FDFD22" w14:textId="3D857BD8" w:rsidR="00A93C18" w:rsidRPr="000E2EDD" w:rsidRDefault="00A93C18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 w:rsidR="00FA4C89" w:rsidRPr="00700F0E">
              <w:rPr>
                <w:rFonts w:ascii="Arial" w:hAnsi="Arial" w:cs="Arial"/>
                <w:sz w:val="24"/>
                <w:szCs w:val="24"/>
              </w:rPr>
              <w:t>4</w:t>
            </w:r>
            <w:r w:rsidR="00FA4C89">
              <w:rPr>
                <w:rFonts w:ascii="Arial" w:hAnsi="Arial" w:cs="Arial"/>
                <w:sz w:val="24"/>
                <w:szCs w:val="24"/>
              </w:rPr>
              <w:t>2</w:t>
            </w:r>
            <w:r w:rsidR="00FA4C89" w:rsidRPr="000E2E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2EDD">
              <w:rPr>
                <w:rFonts w:ascii="Arial" w:hAnsi="Arial" w:cs="Arial"/>
                <w:sz w:val="24"/>
                <w:szCs w:val="24"/>
              </w:rPr>
              <w:t>miesi</w:t>
            </w:r>
            <w:r w:rsidR="00FA4C89">
              <w:rPr>
                <w:rFonts w:ascii="Arial" w:hAnsi="Arial" w:cs="Arial"/>
                <w:sz w:val="24"/>
                <w:szCs w:val="24"/>
              </w:rPr>
              <w:t>ące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0E2E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2FEA31" w14:textId="77777777" w:rsidR="00A93C18" w:rsidRPr="000E2EDD" w:rsidRDefault="00A93C18" w:rsidP="00AD4E37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6A8FA68" w14:textId="4C6FDFC7" w:rsidR="00A93C18" w:rsidRPr="00434F7C" w:rsidRDefault="00A93C1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C05CE69" w14:textId="77777777" w:rsidR="00A93C18" w:rsidRPr="000E2EDD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E2ED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3AE106" w14:textId="77777777" w:rsidR="00A93C18" w:rsidRPr="000E2EDD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BC1351" w14:textId="77777777" w:rsidR="00A93C18" w:rsidRPr="000E2EDD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9B51A8" w14:textId="7384D6FD" w:rsidR="00A93C18" w:rsidRPr="00434F7C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67BE243" w14:textId="69597AD0" w:rsidR="002C2CE8" w:rsidRPr="003B4332" w:rsidRDefault="007257F1" w:rsidP="00323CE9">
      <w:pPr>
        <w:pStyle w:val="Nagwek1"/>
        <w:numPr>
          <w:ilvl w:val="0"/>
          <w:numId w:val="43"/>
        </w:numPr>
        <w:spacing w:before="360"/>
        <w:rPr>
          <w:rFonts w:ascii="Arial" w:hAnsi="Arial" w:cs="Arial"/>
          <w:sz w:val="24"/>
          <w:szCs w:val="24"/>
        </w:rPr>
      </w:pPr>
      <w:r w:rsidRPr="003B4332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7088"/>
        <w:gridCol w:w="3231"/>
      </w:tblGrid>
      <w:tr w:rsidR="007857C3" w:rsidRPr="00434F7C" w14:paraId="2B3BC38A" w14:textId="77777777" w:rsidTr="6F385B92">
        <w:trPr>
          <w:trHeight w:val="283"/>
          <w:tblHeader/>
        </w:trPr>
        <w:tc>
          <w:tcPr>
            <w:tcW w:w="988" w:type="dxa"/>
            <w:shd w:val="clear" w:color="auto" w:fill="E7E6E6" w:themeFill="background2"/>
            <w:vAlign w:val="center"/>
          </w:tcPr>
          <w:p w14:paraId="29A3D160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0CA409B9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 w:themeFill="background2"/>
            <w:vAlign w:val="center"/>
          </w:tcPr>
          <w:p w14:paraId="0C15BA61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 w:themeFill="background2"/>
            <w:vAlign w:val="center"/>
          </w:tcPr>
          <w:p w14:paraId="389BC93F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434F7C" w14:paraId="1B6343E5" w14:textId="77777777" w:rsidTr="6F385B92">
        <w:trPr>
          <w:trHeight w:val="283"/>
        </w:trPr>
        <w:tc>
          <w:tcPr>
            <w:tcW w:w="988" w:type="dxa"/>
            <w:vAlign w:val="center"/>
          </w:tcPr>
          <w:p w14:paraId="638434F5" w14:textId="5D132225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118" w:type="dxa"/>
            <w:vAlign w:val="center"/>
          </w:tcPr>
          <w:p w14:paraId="61F08C85" w14:textId="62B32CE0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  <w:r w:rsidR="0035766C" w:rsidRPr="00434F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</w:p>
        </w:tc>
        <w:tc>
          <w:tcPr>
            <w:tcW w:w="7088" w:type="dxa"/>
          </w:tcPr>
          <w:p w14:paraId="312759CB" w14:textId="6C6BFAE3" w:rsidR="00CC0DB1" w:rsidRPr="00434F7C" w:rsidRDefault="004B12DD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BB218F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="00CC0DB1" w:rsidRPr="00434F7C">
              <w:rPr>
                <w:rFonts w:ascii="Arial" w:hAnsi="Arial" w:cs="Arial"/>
                <w:sz w:val="24"/>
                <w:szCs w:val="24"/>
              </w:rPr>
              <w:t>podmiot</w:t>
            </w:r>
            <w:r w:rsidR="00BB218F">
              <w:rPr>
                <w:rFonts w:ascii="Arial" w:hAnsi="Arial" w:cs="Arial"/>
                <w:sz w:val="24"/>
                <w:szCs w:val="24"/>
              </w:rPr>
              <w:t>em</w:t>
            </w:r>
            <w:r w:rsidR="00CC0DB1" w:rsidRPr="00434F7C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BB218F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434F7C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</w:t>
            </w:r>
            <w:r w:rsidR="00BB218F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434F7C">
              <w:rPr>
                <w:rFonts w:ascii="Arial" w:hAnsi="Arial" w:cs="Arial"/>
                <w:sz w:val="24"/>
                <w:szCs w:val="24"/>
              </w:rPr>
              <w:t xml:space="preserve"> w publicznym systemie ochrony zdrowia (Dz. U. z 2023 r. poz. 991 z </w:t>
            </w:r>
            <w:proofErr w:type="spellStart"/>
            <w:r w:rsidR="00CC0DB1" w:rsidRPr="00434F7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C0DB1" w:rsidRPr="00434F7C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BB218F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007146A1" w14:textId="77777777" w:rsidR="00700F0E" w:rsidRDefault="0090399A" w:rsidP="00AD4E37">
            <w:pPr>
              <w:pStyle w:val="Akapitzlist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samodzieln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y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publiczn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y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zakład opieki zdrowotnej,</w:t>
            </w:r>
          </w:p>
          <w:p w14:paraId="5AED7CA6" w14:textId="77777777" w:rsidR="00700F0E" w:rsidRDefault="0090399A" w:rsidP="00AD4E37">
            <w:pPr>
              <w:pStyle w:val="Akapitzlist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fundacj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i stowarzyszeni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e</w:t>
            </w:r>
            <w:r w:rsidRPr="00FA3FB4">
              <w:rPr>
                <w:rFonts w:ascii="Arial" w:hAnsi="Arial" w:cs="Arial"/>
                <w:sz w:val="24"/>
                <w:szCs w:val="24"/>
              </w:rPr>
              <w:t>, których celem statutowym jest wykonywanie zadań w zakresie ochrony zdrowia i których statut dopuszcza prowadzenie działalności leczniczej i ich jednostki organizacyjne posiadające osobowość prawną,</w:t>
            </w:r>
          </w:p>
          <w:p w14:paraId="24F32550" w14:textId="77777777" w:rsidR="00700F0E" w:rsidRDefault="0090399A" w:rsidP="00AD4E37">
            <w:pPr>
              <w:pStyle w:val="Akapitzlist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osob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prawn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i jednostk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organizacyjn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działające na podstawie przepisów o stosunku Państwa do Kościoła Katolickiego w Rzeczypospolitej Polskiej, o stosunku </w:t>
            </w:r>
            <w:r w:rsidRPr="00FA3FB4">
              <w:rPr>
                <w:rFonts w:ascii="Arial" w:hAnsi="Arial" w:cs="Arial"/>
                <w:sz w:val="24"/>
                <w:szCs w:val="24"/>
              </w:rPr>
              <w:lastRenderedPageBreak/>
              <w:t>Państwa do innych kościołów i związków wyznaniowych oraz o gwarancjach wolności sumienia i wyznania</w:t>
            </w:r>
            <w:r w:rsidR="00700F0E" w:rsidRPr="00FA3FB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C8280A7" w14:textId="2914FB23" w:rsidR="00700F0E" w:rsidRPr="00FA3FB4" w:rsidRDefault="00700F0E" w:rsidP="00AD4E37">
            <w:pPr>
              <w:pStyle w:val="Akapitzlist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przedsiębiorca w rozumieniu przepisów ustawy z dnia 6 marca 2018 r. – Prawo przedsiębiorców (Dz. U. z 2024 r. poz. 236) we wszelkich formach przewidzianych dla wykonywania działalności gospodarczej, jeżeli ustawa nie stanowi inaczej.</w:t>
            </w:r>
          </w:p>
          <w:p w14:paraId="64F31BDF" w14:textId="77209CBA" w:rsidR="00F002E3" w:rsidRPr="00434F7C" w:rsidRDefault="00F002E3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44BAB46" w14:textId="43197FA4" w:rsidR="004B12DD" w:rsidRPr="00434F7C" w:rsidRDefault="004B12DD" w:rsidP="00AD4E37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31" w:type="dxa"/>
          </w:tcPr>
          <w:p w14:paraId="32F0C7B6" w14:textId="579769FC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514B80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276D3527" w14:textId="77777777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A59F6" w14:textId="77777777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434F7C" w14:paraId="69933AA1" w14:textId="77777777" w:rsidTr="6F385B92">
        <w:trPr>
          <w:trHeight w:val="283"/>
        </w:trPr>
        <w:tc>
          <w:tcPr>
            <w:tcW w:w="988" w:type="dxa"/>
            <w:vAlign w:val="center"/>
          </w:tcPr>
          <w:p w14:paraId="0FCD2F34" w14:textId="4C96BDA9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6F83C689" w14:textId="1C487CD5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8844B01" w:rsidR="00631253" w:rsidRPr="00434F7C" w:rsidRDefault="003C40D0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2" w:name="_Hlk172551511"/>
            <w:r w:rsidRPr="00434F7C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434F7C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434F7C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055388" w:rsidRPr="00434F7C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434F7C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2"/>
            <w:r w:rsidR="00631253" w:rsidRPr="00434F7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B8636CD" w14:textId="6F54DCCD" w:rsidR="00391414" w:rsidRPr="00FA3FB4" w:rsidRDefault="00416D20" w:rsidP="00AD4E37">
            <w:pPr>
              <w:pStyle w:val="Akapitzlist"/>
              <w:numPr>
                <w:ilvl w:val="0"/>
                <w:numId w:val="2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391414" w:rsidRPr="00FA3FB4">
              <w:rPr>
                <w:rFonts w:ascii="Arial" w:hAnsi="Arial" w:cs="Arial"/>
                <w:sz w:val="24"/>
                <w:szCs w:val="24"/>
              </w:rPr>
              <w:t xml:space="preserve"> zakresie opieki psychiatrycznej:</w:t>
            </w:r>
          </w:p>
          <w:p w14:paraId="718FEE89" w14:textId="01D95E36" w:rsidR="00416D20" w:rsidRPr="00FA3FB4" w:rsidRDefault="00C864B0" w:rsidP="00AD4E37">
            <w:pPr>
              <w:pStyle w:val="Akapitzlist"/>
              <w:numPr>
                <w:ilvl w:val="0"/>
                <w:numId w:val="2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 xml:space="preserve">wdrażaniu nowego modelu </w:t>
            </w:r>
            <w:r w:rsidR="003D1346" w:rsidRPr="00FA3FB4">
              <w:rPr>
                <w:rFonts w:ascii="Arial" w:hAnsi="Arial" w:cs="Arial"/>
                <w:sz w:val="24"/>
                <w:szCs w:val="24"/>
              </w:rPr>
              <w:t xml:space="preserve">opieki psychiatrycznej </w:t>
            </w:r>
            <w:r w:rsidR="000A0619" w:rsidRPr="00FA3FB4">
              <w:rPr>
                <w:rFonts w:ascii="Arial" w:hAnsi="Arial" w:cs="Arial"/>
                <w:sz w:val="24"/>
                <w:szCs w:val="24"/>
                <w:lang w:val="pl-PL"/>
              </w:rPr>
              <w:t>w ramach</w:t>
            </w:r>
            <w:r w:rsidR="001856F4" w:rsidRPr="00FA3F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proofErr w:type="spellStart"/>
            <w:r w:rsidRPr="00FA3FB4">
              <w:rPr>
                <w:rFonts w:ascii="Arial" w:hAnsi="Arial" w:cs="Arial"/>
                <w:sz w:val="24"/>
                <w:szCs w:val="24"/>
              </w:rPr>
              <w:t>entrów</w:t>
            </w:r>
            <w:proofErr w:type="spellEnd"/>
            <w:r w:rsidRPr="00FA3F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z</w:t>
            </w:r>
            <w:proofErr w:type="spellStart"/>
            <w:r w:rsidRPr="00FA3FB4">
              <w:rPr>
                <w:rFonts w:ascii="Arial" w:hAnsi="Arial" w:cs="Arial"/>
                <w:sz w:val="24"/>
                <w:szCs w:val="24"/>
              </w:rPr>
              <w:t>drowia</w:t>
            </w:r>
            <w:proofErr w:type="spellEnd"/>
            <w:r w:rsidRPr="00FA3F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p</w:t>
            </w:r>
            <w:proofErr w:type="spellStart"/>
            <w:r w:rsidRPr="00FA3FB4">
              <w:rPr>
                <w:rFonts w:ascii="Arial" w:hAnsi="Arial" w:cs="Arial"/>
                <w:sz w:val="24"/>
                <w:szCs w:val="24"/>
              </w:rPr>
              <w:t>sychicznego</w:t>
            </w:r>
            <w:proofErr w:type="spellEnd"/>
            <w:r w:rsidR="00ED0391" w:rsidRPr="00FA3FB4">
              <w:rPr>
                <w:rFonts w:ascii="Arial" w:hAnsi="Arial" w:cs="Arial"/>
                <w:sz w:val="24"/>
                <w:szCs w:val="24"/>
              </w:rPr>
              <w:t xml:space="preserve"> dla dorosłych</w:t>
            </w:r>
            <w:r w:rsidR="00B37745" w:rsidRPr="00FA3FB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(</w:t>
            </w:r>
            <w:r w:rsidR="00B37745" w:rsidRPr="00FA3FB4">
              <w:rPr>
                <w:rFonts w:ascii="Arial" w:hAnsi="Arial" w:cs="Arial"/>
                <w:sz w:val="24"/>
                <w:szCs w:val="24"/>
                <w:lang w:val="pl-PL"/>
              </w:rPr>
              <w:t>nowych i istniejących)</w:t>
            </w:r>
            <w:r w:rsidR="004E0853" w:rsidRPr="00FA3FB4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="004E0853" w:rsidRPr="00FA3FB4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63576173" w14:textId="2D930150" w:rsidR="00636C1B" w:rsidRPr="00FA3FB4" w:rsidRDefault="00B37745" w:rsidP="00AD4E37">
            <w:pPr>
              <w:pStyle w:val="Akapitzlist"/>
              <w:numPr>
                <w:ilvl w:val="0"/>
                <w:numId w:val="2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poprawie dostępności do świadczeń zdrowotnych realizowanych w ramach zespołów leczenia środowiskowego, w tym uruchomienie nowych zespołów</w:t>
            </w:r>
            <w:r w:rsidR="00416D2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0C4225" w14:textId="0EBF769B" w:rsidR="00416D20" w:rsidRPr="00FA3FB4" w:rsidRDefault="00416D20" w:rsidP="00AD4E37">
            <w:pPr>
              <w:pStyle w:val="Akapitzlist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391414" w:rsidRPr="00FA3FB4">
              <w:rPr>
                <w:rFonts w:ascii="Arial" w:hAnsi="Arial" w:cs="Arial"/>
                <w:sz w:val="24"/>
                <w:szCs w:val="24"/>
              </w:rPr>
              <w:t xml:space="preserve"> zakresie leczenia uzależnień:</w:t>
            </w:r>
          </w:p>
          <w:p w14:paraId="252940F6" w14:textId="353C6016" w:rsidR="00416D20" w:rsidRPr="00FA3FB4" w:rsidRDefault="00204CA2" w:rsidP="00AD4E37">
            <w:pPr>
              <w:pStyle w:val="Akapitzlist"/>
              <w:numPr>
                <w:ilvl w:val="0"/>
                <w:numId w:val="3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3" w:name="_Hlk172551534"/>
            <w:r w:rsidRPr="00FA3FB4">
              <w:rPr>
                <w:rFonts w:ascii="Arial" w:hAnsi="Arial" w:cs="Arial"/>
                <w:sz w:val="24"/>
                <w:szCs w:val="24"/>
              </w:rPr>
              <w:lastRenderedPageBreak/>
              <w:t>poprawie dostępności do świadczeń z zakresu leczenia uzależnień (dorosłych oraz dzieci) poprzez zwiększenie liczby udzielanych świadczeń zdrowotnych z zakresu detoksykacji</w:t>
            </w:r>
            <w:bookmarkEnd w:id="3"/>
            <w:r w:rsidR="00FF4450" w:rsidRPr="00FA3FB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23EB0" w:rsidRPr="00FA3FB4">
              <w:rPr>
                <w:rFonts w:ascii="Arial" w:hAnsi="Arial" w:cs="Arial"/>
                <w:sz w:val="24"/>
                <w:szCs w:val="24"/>
              </w:rPr>
              <w:t>i/</w:t>
            </w:r>
            <w:r w:rsidR="004E0853" w:rsidRPr="00FA3FB4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2CC8A7F" w14:textId="357AEE1A" w:rsidR="00636C1B" w:rsidRPr="00FA3FB4" w:rsidRDefault="005547AF" w:rsidP="00AD4E37">
            <w:pPr>
              <w:pStyle w:val="Akapitzlist"/>
              <w:numPr>
                <w:ilvl w:val="0"/>
                <w:numId w:val="3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 xml:space="preserve">poprawie dostępności do świadczeń </w:t>
            </w:r>
            <w:r w:rsidR="004A55D6" w:rsidRPr="00FA3FB4">
              <w:rPr>
                <w:rFonts w:ascii="Arial" w:hAnsi="Arial" w:cs="Arial"/>
                <w:sz w:val="24"/>
                <w:szCs w:val="24"/>
              </w:rPr>
              <w:t xml:space="preserve">zdrowotnych </w:t>
            </w:r>
            <w:r w:rsidR="00BB1FDA" w:rsidRPr="00FA3FB4">
              <w:rPr>
                <w:rFonts w:ascii="Arial" w:hAnsi="Arial" w:cs="Arial"/>
                <w:sz w:val="24"/>
                <w:szCs w:val="24"/>
              </w:rPr>
              <w:t xml:space="preserve">udzielanych w formie </w:t>
            </w:r>
            <w:r w:rsidR="00134336" w:rsidRPr="00FA3FB4">
              <w:rPr>
                <w:rFonts w:ascii="Arial" w:hAnsi="Arial" w:cs="Arial"/>
                <w:sz w:val="24"/>
                <w:szCs w:val="24"/>
              </w:rPr>
              <w:t>poradni</w:t>
            </w:r>
            <w:r w:rsidR="00AA2580" w:rsidRPr="00FA3FB4">
              <w:rPr>
                <w:rFonts w:ascii="Arial" w:hAnsi="Arial" w:cs="Arial"/>
                <w:sz w:val="24"/>
                <w:szCs w:val="24"/>
              </w:rPr>
              <w:t xml:space="preserve"> dziennych</w:t>
            </w:r>
            <w:r w:rsidR="005F319F" w:rsidRPr="00FA3FB4">
              <w:rPr>
                <w:rFonts w:ascii="Arial" w:hAnsi="Arial" w:cs="Arial"/>
                <w:sz w:val="24"/>
                <w:szCs w:val="24"/>
              </w:rPr>
              <w:t>/oddziałów</w:t>
            </w:r>
            <w:r w:rsidR="002E069E" w:rsidRPr="00FA3FB4">
              <w:rPr>
                <w:rFonts w:ascii="Arial" w:hAnsi="Arial" w:cs="Arial"/>
                <w:sz w:val="24"/>
                <w:szCs w:val="24"/>
              </w:rPr>
              <w:t xml:space="preserve"> dziennych</w:t>
            </w:r>
            <w:r w:rsidR="00134336" w:rsidRPr="00FA3FB4">
              <w:rPr>
                <w:rFonts w:ascii="Arial" w:hAnsi="Arial" w:cs="Arial"/>
                <w:sz w:val="24"/>
                <w:szCs w:val="24"/>
              </w:rPr>
              <w:t xml:space="preserve"> zajmujących się leczeniem wszelkich typów uzależnień</w:t>
            </w:r>
            <w:r w:rsidR="00BB1FDA" w:rsidRPr="00FA3FB4">
              <w:rPr>
                <w:rFonts w:ascii="Arial" w:hAnsi="Arial" w:cs="Arial"/>
                <w:sz w:val="24"/>
                <w:szCs w:val="24"/>
              </w:rPr>
              <w:t xml:space="preserve"> (dorosłych oraz dzieci),</w:t>
            </w:r>
            <w:r w:rsidR="00523EB0" w:rsidRPr="00FA3FB4">
              <w:rPr>
                <w:rFonts w:ascii="Arial" w:hAnsi="Arial" w:cs="Arial"/>
                <w:sz w:val="24"/>
                <w:szCs w:val="24"/>
              </w:rPr>
              <w:t xml:space="preserve"> i/</w:t>
            </w:r>
            <w:r w:rsidR="00B37745" w:rsidRPr="00FA3FB4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0DF653DC" w14:textId="424D159C" w:rsidR="005547AF" w:rsidRPr="00FA3FB4" w:rsidRDefault="005547AF" w:rsidP="00AD4E37">
            <w:pPr>
              <w:pStyle w:val="Akapitzlist"/>
              <w:numPr>
                <w:ilvl w:val="0"/>
                <w:numId w:val="3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 xml:space="preserve">poprawie dostępności do świadczeń </w:t>
            </w:r>
            <w:r w:rsidR="002E069E" w:rsidRPr="00FA3FB4">
              <w:rPr>
                <w:rFonts w:ascii="Arial" w:hAnsi="Arial" w:cs="Arial"/>
                <w:sz w:val="24"/>
                <w:szCs w:val="24"/>
              </w:rPr>
              <w:t xml:space="preserve">zdrowotnych </w:t>
            </w:r>
            <w:r w:rsidRPr="00FA3FB4">
              <w:rPr>
                <w:rFonts w:ascii="Arial" w:hAnsi="Arial" w:cs="Arial"/>
                <w:sz w:val="24"/>
                <w:szCs w:val="24"/>
              </w:rPr>
              <w:t>realizowanych w ramach zespołów leczenia środowiskowego</w:t>
            </w:r>
            <w:r w:rsidR="00B37745" w:rsidRPr="00FA3FB4">
              <w:rPr>
                <w:rFonts w:ascii="Arial" w:hAnsi="Arial" w:cs="Arial"/>
                <w:sz w:val="24"/>
                <w:szCs w:val="24"/>
              </w:rPr>
              <w:t>, w tym uruchomienie nowych zespołów.</w:t>
            </w:r>
          </w:p>
          <w:p w14:paraId="1D3FD98C" w14:textId="3BFDDB50" w:rsidR="006912FC" w:rsidRPr="00434F7C" w:rsidRDefault="00637CDC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Zakres projektu może obejmować: budowę, przebudowę, modernizację obiektów infrastruktury, zakup wyposażenia, w</w:t>
            </w:r>
            <w:r w:rsidR="000A0619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tym sprzętu i aparatury medycznej, rozwiązania w zakresie IT (oprogramowanie, sprzęt)</w:t>
            </w:r>
            <w:r w:rsidR="00BB218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85C2D9" w14:textId="506A6865" w:rsidR="003C40D0" w:rsidRPr="00434F7C" w:rsidRDefault="003C40D0" w:rsidP="00AD4E37">
            <w:pPr>
              <w:spacing w:before="24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D27292" w:rsidRPr="00434F7C" w14:paraId="7128CFF7" w14:textId="77777777" w:rsidTr="6F385B92">
        <w:trPr>
          <w:trHeight w:val="283"/>
        </w:trPr>
        <w:tc>
          <w:tcPr>
            <w:tcW w:w="988" w:type="dxa"/>
            <w:vAlign w:val="center"/>
          </w:tcPr>
          <w:p w14:paraId="0C1EFF17" w14:textId="11BF0AE3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1C2CDA97" w14:textId="2D67A9D5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434F7C" w:rsidRDefault="00D27292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środków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(Dz.U. 2022 poz. 1079).</w:t>
            </w:r>
          </w:p>
          <w:p w14:paraId="7FCAA666" w14:textId="277AC0CA" w:rsidR="00D27292" w:rsidRPr="00434F7C" w:rsidRDefault="00D27292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008A80A0" w14:textId="655B5FD3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72E2E" w:rsidRPr="00434F7C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4B80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1449B6CE" w14:textId="77777777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D44F0DE" w14:textId="77777777" w:rsidR="00E72E2E" w:rsidRPr="00434F7C" w:rsidRDefault="00E72E2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C5E8534" w14:textId="72FCC16A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434F7C" w14:paraId="5774F55E" w14:textId="77777777" w:rsidTr="6F385B92">
        <w:trPr>
          <w:trHeight w:val="283"/>
        </w:trPr>
        <w:tc>
          <w:tcPr>
            <w:tcW w:w="988" w:type="dxa"/>
            <w:vAlign w:val="center"/>
          </w:tcPr>
          <w:p w14:paraId="503D12FF" w14:textId="58C88ED3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14:paraId="520E98AD" w14:textId="77777777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434F7C" w:rsidRDefault="00EB6010" w:rsidP="00AD4E37">
            <w:pPr>
              <w:spacing w:before="60"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434F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8B1221" w:rsidRPr="00434F7C" w:rsidRDefault="008B1221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2E21CBB" w14:textId="1F4844B2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434F7C" w14:paraId="550014B8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3CF60345" w14:textId="50F994AE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44E84C07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434F7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434F7C" w:rsidRDefault="00112158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434F7C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434F7C" w:rsidRDefault="004B0BD7" w:rsidP="00AD4E37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434F7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434F7C" w:rsidRDefault="004B0BD7" w:rsidP="00AD4E37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w całym okresie amortyzacji infrastruktury sfinansowanej ze środków FEdKP 2021-2027 będzie miała charakter pomocniczy.</w:t>
            </w:r>
          </w:p>
          <w:p w14:paraId="7473A065" w14:textId="2119BAD4" w:rsidR="00112158" w:rsidRPr="00434F7C" w:rsidRDefault="00112158" w:rsidP="00AD4E37">
            <w:pPr>
              <w:spacing w:before="3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434F7C" w14:paraId="661C5C63" w14:textId="77777777" w:rsidTr="6F385B92">
        <w:trPr>
          <w:trHeight w:val="992"/>
        </w:trPr>
        <w:tc>
          <w:tcPr>
            <w:tcW w:w="988" w:type="dxa"/>
            <w:vAlign w:val="center"/>
          </w:tcPr>
          <w:p w14:paraId="7F27C37C" w14:textId="0285C6CB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33837AC9" w14:textId="300DCB99" w:rsidR="00112158" w:rsidRPr="00434F7C" w:rsidRDefault="00112158" w:rsidP="00AD4E37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7088" w:type="dxa"/>
          </w:tcPr>
          <w:p w14:paraId="560A4BE8" w14:textId="77777777" w:rsidR="00112158" w:rsidRPr="00434F7C" w:rsidRDefault="00112158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434F7C" w:rsidRDefault="00112158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D6E2AC4" w14:textId="1B417AAF" w:rsidR="00D57EB8" w:rsidRPr="00434F7C" w:rsidRDefault="00051887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434F7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5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112158" w:rsidRPr="00434F7C" w:rsidRDefault="0011215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7C3FC3D0" w14:textId="77777777" w:rsidTr="6F385B92">
        <w:trPr>
          <w:trHeight w:val="992"/>
        </w:trPr>
        <w:tc>
          <w:tcPr>
            <w:tcW w:w="988" w:type="dxa"/>
            <w:vAlign w:val="center"/>
          </w:tcPr>
          <w:p w14:paraId="00411FF8" w14:textId="5998897B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5D7425D0" w14:textId="61E4771C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126FDAAC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434F7C" w14:paraId="18A56E36" w14:textId="77777777" w:rsidTr="6F385B92">
        <w:trPr>
          <w:trHeight w:val="992"/>
        </w:trPr>
        <w:tc>
          <w:tcPr>
            <w:tcW w:w="988" w:type="dxa"/>
            <w:vAlign w:val="center"/>
          </w:tcPr>
          <w:p w14:paraId="6C20117F" w14:textId="4B2450AA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14:paraId="254C296D" w14:textId="4C30E3EC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5FDDF91" w14:textId="77777777" w:rsidR="00BB04BE" w:rsidRPr="008D4D3B" w:rsidRDefault="00023C3A" w:rsidP="6F385B92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ustawą z dnia 3 października 2008 r. o udostępnianiu informacji o środowisku i jego ochronie, udziale 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społeczeństwa w ochronie środowiska oraz o ocenach oddziaływania na środowisko (Dz. U. z 2023 r. poz. 1094 z</w:t>
            </w:r>
            <w:r w:rsidR="0079288B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proofErr w:type="spellStart"/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późn</w:t>
            </w:r>
            <w:proofErr w:type="spellEnd"/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. zm.) i Dyrektywą Parlamentu Europejskiego i Rady 2011/92/UE z dnia 13 grudnia 2011 r. w sprawie oceny skutków wywieranych przez niektóre przedsięwzięcia publiczne i prywatne na</w:t>
            </w:r>
            <w:r w:rsidR="009F37BB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środowisko;</w:t>
            </w:r>
          </w:p>
          <w:p w14:paraId="45BD536F" w14:textId="77777777" w:rsidR="00BB04BE" w:rsidRPr="008D4D3B" w:rsidRDefault="00023C3A" w:rsidP="6F385B92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ustawą z dnia 27 kwietnia 2001 r. Prawo ochrony środowiska (</w:t>
            </w:r>
            <w:proofErr w:type="spellStart"/>
            <w:r w:rsidR="00B32385" w:rsidRPr="008D4D3B">
              <w:rPr>
                <w:rFonts w:ascii="Arial" w:hAnsi="Arial" w:cs="Arial"/>
                <w:sz w:val="24"/>
                <w:szCs w:val="24"/>
                <w:lang w:val="pl-PL"/>
              </w:rPr>
              <w:t>t.j</w:t>
            </w:r>
            <w:proofErr w:type="spellEnd"/>
            <w:r w:rsidR="00B32385"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. 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Dz. U. z 202</w:t>
            </w:r>
            <w:r w:rsidR="00B32385" w:rsidRPr="008D4D3B">
              <w:rPr>
                <w:rFonts w:ascii="Arial" w:hAnsi="Arial" w:cs="Arial"/>
                <w:sz w:val="24"/>
                <w:szCs w:val="24"/>
                <w:lang w:val="pl-PL"/>
              </w:rPr>
              <w:t>4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r. poz. </w:t>
            </w:r>
            <w:r w:rsidR="00B32385" w:rsidRPr="008D4D3B">
              <w:rPr>
                <w:rFonts w:ascii="Arial" w:hAnsi="Arial" w:cs="Arial"/>
                <w:sz w:val="24"/>
                <w:szCs w:val="24"/>
                <w:lang w:val="pl-PL"/>
              </w:rPr>
              <w:t>54</w:t>
            </w:r>
            <w:r w:rsidR="00C6178E"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z późn.zm.</w:t>
            </w:r>
            <w:r w:rsidR="00E3650A" w:rsidRPr="008D4D3B">
              <w:rPr>
                <w:rFonts w:ascii="Arial" w:hAnsi="Arial" w:cs="Arial"/>
                <w:sz w:val="24"/>
                <w:szCs w:val="24"/>
                <w:lang w:val="pl-PL"/>
              </w:rPr>
              <w:t>),</w:t>
            </w:r>
          </w:p>
          <w:p w14:paraId="0657F2EB" w14:textId="77777777" w:rsidR="00BB04BE" w:rsidRDefault="00023C3A" w:rsidP="00AD4E37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 w:rsidRPr="00BB04B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BB04BE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75973676" w14:textId="77777777" w:rsidR="00BB04BE" w:rsidRPr="008D4D3B" w:rsidRDefault="00023C3A" w:rsidP="6F385B92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ustawą z dnia 20 lipca 2017 r. Prawo wodne (Dz. U. z</w:t>
            </w:r>
            <w:r w:rsidR="009F37BB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202</w:t>
            </w:r>
            <w:r w:rsidR="009B647E" w:rsidRPr="008D4D3B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r. poz. </w:t>
            </w:r>
            <w:r w:rsidR="009B647E" w:rsidRPr="008D4D3B">
              <w:rPr>
                <w:rFonts w:ascii="Arial" w:hAnsi="Arial" w:cs="Arial"/>
                <w:sz w:val="24"/>
                <w:szCs w:val="24"/>
                <w:lang w:val="pl-PL"/>
              </w:rPr>
              <w:t>1478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proofErr w:type="spellStart"/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późn</w:t>
            </w:r>
            <w:proofErr w:type="spellEnd"/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. zm.) i Dyrektywą Parlamentu Europejskiego i Rady 2000/60/WE z dnia 23 października 2000 r. ustanawiającą ramy wspólnotowego działania w</w:t>
            </w:r>
            <w:r w:rsidR="009B647E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dziedzinie polityki wodnej;</w:t>
            </w:r>
          </w:p>
          <w:p w14:paraId="539BD0BD" w14:textId="63FCD57E" w:rsidR="00023C3A" w:rsidRPr="00BB04BE" w:rsidRDefault="00023C3A" w:rsidP="00AD4E37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3A41B319" w14:textId="39BB89DF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023C3A" w:rsidRPr="00434F7C" w:rsidRDefault="00023C3A" w:rsidP="00AD4E37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114DB054" w14:textId="01C0C260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14B80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5E7E11" w14:textId="77777777" w:rsidR="00BB04BE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2B4A0D8" w14:textId="13BD687F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3C9C00BB" w14:textId="77777777" w:rsidTr="6F385B92">
        <w:trPr>
          <w:trHeight w:val="1559"/>
        </w:trPr>
        <w:tc>
          <w:tcPr>
            <w:tcW w:w="988" w:type="dxa"/>
            <w:vAlign w:val="center"/>
          </w:tcPr>
          <w:p w14:paraId="69112F48" w14:textId="2828486B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534FDDE2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434F7C" w:rsidRDefault="00023C3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5CE1563" w14:textId="77777777" w:rsidR="00640106" w:rsidRDefault="00023C3A" w:rsidP="00AD4E37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010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4613AEA" w14:textId="77777777" w:rsidR="00640106" w:rsidRDefault="00023C3A" w:rsidP="00AD4E37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0106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640106">
              <w:rPr>
                <w:rFonts w:ascii="Arial" w:hAnsi="Arial" w:cs="Arial"/>
                <w:sz w:val="24"/>
                <w:szCs w:val="24"/>
              </w:rPr>
              <w:t> </w:t>
            </w:r>
            <w:r w:rsidRPr="00640106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5FCCF1B3" w:rsidR="00023C3A" w:rsidRPr="00640106" w:rsidRDefault="00023C3A" w:rsidP="00AD4E37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0106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023C3A" w:rsidRPr="00434F7C" w:rsidRDefault="00023C3A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7DA2DA1" w14:textId="6268E101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434F7C" w:rsidRDefault="00023C3A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296BD76C" w14:textId="77777777" w:rsidTr="6F385B92">
        <w:trPr>
          <w:trHeight w:val="416"/>
        </w:trPr>
        <w:tc>
          <w:tcPr>
            <w:tcW w:w="988" w:type="dxa"/>
            <w:vAlign w:val="center"/>
          </w:tcPr>
          <w:p w14:paraId="47D4EBFC" w14:textId="2E793218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14:paraId="4E6E0B85" w14:textId="79153180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434F7C" w:rsidRDefault="00023C3A" w:rsidP="00AD4E37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434F7C" w:rsidRDefault="00023C3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EF61475" w14:textId="77777777" w:rsidR="00BB04BE" w:rsidRDefault="00023C3A" w:rsidP="00AD4E3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43EB9F88" w14:textId="77777777" w:rsidR="00BB04BE" w:rsidRDefault="00023C3A" w:rsidP="00AD4E3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9ADD699" w14:textId="77777777" w:rsidR="00BB04BE" w:rsidRDefault="00023C3A" w:rsidP="00AD4E3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356F2CF" w:rsidR="00023C3A" w:rsidRPr="00BB04BE" w:rsidRDefault="00023C3A" w:rsidP="00AD4E3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B489CC1" w14:textId="2E204022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434F7C" w:rsidRDefault="00023C3A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35AE4CAB" w14:textId="77777777" w:rsidTr="6F385B92">
        <w:trPr>
          <w:trHeight w:val="416"/>
        </w:trPr>
        <w:tc>
          <w:tcPr>
            <w:tcW w:w="988" w:type="dxa"/>
            <w:vAlign w:val="center"/>
          </w:tcPr>
          <w:p w14:paraId="2934025B" w14:textId="215162B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434F7C">
              <w:rPr>
                <w:rFonts w:ascii="Arial" w:hAnsi="Arial" w:cs="Arial"/>
                <w:sz w:val="24"/>
                <w:szCs w:val="24"/>
              </w:rPr>
              <w:t>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4B4B38C5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434F7C" w:rsidRDefault="00023C3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00840632" w14:textId="77777777" w:rsidR="00BB04BE" w:rsidRDefault="00023C3A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2F01E9D" w14:textId="77777777" w:rsidR="00BB04BE" w:rsidRDefault="00023C3A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5D5C8219" w14:textId="77777777" w:rsidR="00BB04BE" w:rsidRDefault="00023C3A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94779F" w14:textId="77777777" w:rsidR="00BB04BE" w:rsidRDefault="00023C3A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wartości pieniądza w czasie, tj. wszystkie przyszłe przepływy </w:t>
            </w:r>
            <w:r w:rsidRPr="00BB04BE">
              <w:rPr>
                <w:rFonts w:ascii="Arial" w:hAnsi="Arial" w:cs="Arial"/>
                <w:sz w:val="24"/>
                <w:szCs w:val="24"/>
              </w:rPr>
              <w:lastRenderedPageBreak/>
              <w:t>pieniężne są dyskontowane w celu określenia ich wartości bieżącej</w:t>
            </w:r>
            <w:r w:rsidR="005C50CF" w:rsidRPr="00BB04B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FB2CC19" w14:textId="0C348987" w:rsidR="00023C3A" w:rsidRPr="00BB04BE" w:rsidRDefault="005C50CF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023C3A" w:rsidRPr="00434F7C" w:rsidRDefault="00023C3A" w:rsidP="00AD4E37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27D9F5BB" w14:textId="3CE03A2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514B80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434F7C" w14:paraId="5D854E27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7AC01C40" w14:textId="4DEE8C04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3708C52D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434F7C" w:rsidRDefault="00023C3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41A3879" w14:textId="77777777" w:rsidR="00BB04BE" w:rsidRPr="008D4D3B" w:rsidRDefault="00023C3A" w:rsidP="6F385B92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zostały/</w:t>
            </w:r>
            <w:proofErr w:type="spellStart"/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ną</w:t>
            </w:r>
            <w:proofErr w:type="spellEnd"/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ramach czasowych określonych  w art. 63 ust. 2 rozporządzenia nr 2021/1060,</w:t>
            </w:r>
          </w:p>
          <w:p w14:paraId="48FB28F1" w14:textId="77777777" w:rsid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BB04B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434F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BB04BE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85C5C84" w14:textId="77777777" w:rsid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FE0459E" w14:textId="77777777" w:rsid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2E744313" w14:textId="77777777" w:rsid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49BB3886" w:rsidR="00023C3A" w:rsidRP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434F7C" w14:paraId="55C61572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5E140874" w14:textId="2E339340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169CCBCA" w14:textId="261163C1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18A684B" w14:textId="253861A2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56B811C" w14:textId="6C0267A3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745F0911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2B31A7EF" w14:textId="4A7664E5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14:paraId="2B04366B" w14:textId="2FC9724D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2B96D39E" w14:textId="44A55929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615E8570" w14:textId="1ABFF599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TAK/NIE</w:t>
            </w:r>
            <w:r w:rsidR="003B4332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6286ADE0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7CEBC310" w14:textId="75F96BF9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7BA7409C" w14:textId="5E537321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434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434F7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34F7C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a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0FA4D6C6" w14:textId="29C24284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66BD3F32" w14:textId="45CC5C1F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3B4332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81AADB4" w14:textId="40B2CA14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434F7C" w14:paraId="698F0CEE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63C96242" w14:textId="0C104FF1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3FCB6FCB" w14:textId="5E7F8452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3E687BA5" w14:textId="4EFD9A27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7044A950" w14:textId="706A2E4A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22BE91C7" w:rsidR="007257F1" w:rsidRPr="003B4332" w:rsidRDefault="007257F1" w:rsidP="00323CE9">
      <w:pPr>
        <w:pStyle w:val="Nagwek1"/>
        <w:numPr>
          <w:ilvl w:val="0"/>
          <w:numId w:val="43"/>
        </w:numPr>
        <w:spacing w:before="360"/>
        <w:rPr>
          <w:rFonts w:ascii="Arial" w:hAnsi="Arial" w:cs="Arial"/>
          <w:sz w:val="24"/>
          <w:szCs w:val="24"/>
        </w:rPr>
      </w:pPr>
      <w:r w:rsidRPr="003B4332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47E2D8DB">
        <w:trPr>
          <w:tblHeader/>
        </w:trPr>
        <w:tc>
          <w:tcPr>
            <w:tcW w:w="1129" w:type="dxa"/>
            <w:shd w:val="clear" w:color="auto" w:fill="E7E6E6" w:themeFill="background2"/>
            <w:vAlign w:val="center"/>
          </w:tcPr>
          <w:p w14:paraId="6FD08101" w14:textId="05C449C8" w:rsidR="008D351A" w:rsidRPr="0046438B" w:rsidRDefault="008D351A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CF20152" w14:textId="35312D24" w:rsidR="008D351A" w:rsidRPr="0046438B" w:rsidRDefault="008D351A" w:rsidP="00AD4E37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 w:themeFill="background2"/>
            <w:vAlign w:val="center"/>
          </w:tcPr>
          <w:p w14:paraId="5B29674D" w14:textId="47282E97" w:rsidR="008D351A" w:rsidRPr="0046438B" w:rsidRDefault="008D351A" w:rsidP="00AD4E37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178EB87C" w14:textId="77777777" w:rsidR="008D351A" w:rsidRPr="0046438B" w:rsidRDefault="008D351A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46438B" w:rsidRDefault="008D351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B5961" w:rsidRPr="00E80DDF" w14:paraId="439080BC" w14:textId="77777777" w:rsidTr="47E2D8DB">
        <w:tc>
          <w:tcPr>
            <w:tcW w:w="1129" w:type="dxa"/>
            <w:vAlign w:val="center"/>
          </w:tcPr>
          <w:p w14:paraId="70D5A7D9" w14:textId="5AB0CDA6" w:rsidR="007B20DD" w:rsidRPr="0046438B" w:rsidRDefault="007B20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5" w:name="_Hlk159621936"/>
            <w:r w:rsidRPr="0046438B">
              <w:rPr>
                <w:rFonts w:ascii="Arial" w:hAnsi="Arial" w:cs="Arial"/>
                <w:sz w:val="24"/>
                <w:szCs w:val="24"/>
              </w:rPr>
              <w:t>C.</w:t>
            </w:r>
            <w:r w:rsidR="00383B33" w:rsidRPr="004643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46438B" w:rsidRDefault="00477F6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7F2227AE" w14:textId="7482DA7E" w:rsidR="00477F6F" w:rsidRPr="0046438B" w:rsidRDefault="00477F6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46438B">
              <w:rPr>
                <w:rFonts w:ascii="Arial" w:hAnsi="Arial" w:cs="Arial"/>
                <w:sz w:val="24"/>
                <w:szCs w:val="24"/>
              </w:rPr>
              <w:t>,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46438B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46438B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2DC32A9F" w14:textId="5B9D48FC" w:rsidR="00926D70" w:rsidRPr="0046438B" w:rsidRDefault="00477F6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516A5F" w:rsidRPr="0046438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57CE2" w14:textId="4432FB7B" w:rsidR="00516A5F" w:rsidRPr="0046438B" w:rsidRDefault="00516A5F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09582CF" w14:textId="00776C31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B25EEFC" w14:textId="77777777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77777777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5"/>
      <w:tr w:rsidR="00CB5961" w:rsidRPr="00E80DDF" w14:paraId="32A3E115" w14:textId="77777777" w:rsidTr="47E2D8DB">
        <w:tc>
          <w:tcPr>
            <w:tcW w:w="1129" w:type="dxa"/>
            <w:vAlign w:val="center"/>
          </w:tcPr>
          <w:p w14:paraId="0ADF3172" w14:textId="643C9154" w:rsidR="003C6FE8" w:rsidRPr="0046438B" w:rsidRDefault="003C6FE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46438B" w:rsidRDefault="00516A5F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46438B" w:rsidRDefault="00516A5F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46438B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Analiz Systemowych i Wdrożeniowych</w:t>
            </w:r>
            <w:r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3E3EAA3C" w14:textId="1256660B" w:rsidR="003C6FE8" w:rsidRPr="0046438B" w:rsidRDefault="00516A5F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0CC4888" w14:textId="0927CD75" w:rsidR="00C86AC8" w:rsidRPr="0046438B" w:rsidRDefault="00C86AC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BCE47F" w14:textId="77777777" w:rsidR="00C86AC8" w:rsidRPr="0046438B" w:rsidRDefault="00C86AC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D06083" w14:textId="77777777" w:rsidR="00C86AC8" w:rsidRPr="0046438B" w:rsidRDefault="00C86AC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46438B" w:rsidRDefault="00C86AC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47E2D8DB">
        <w:tc>
          <w:tcPr>
            <w:tcW w:w="1129" w:type="dxa"/>
            <w:vAlign w:val="center"/>
          </w:tcPr>
          <w:p w14:paraId="0DB3DEB9" w14:textId="58756579" w:rsidR="003C6FE8" w:rsidRPr="0046438B" w:rsidRDefault="00A56EF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46438B" w:rsidRDefault="002B5628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Pr="0046438B" w:rsidRDefault="002B5628" w:rsidP="00AD4E37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="00054B78" w:rsidRPr="0046438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54B78" w:rsidRPr="0046438B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46438B" w:rsidRDefault="00CB1C04" w:rsidP="00AD4E37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uznaje się za spełnione jeżeli projekt realizuje cele:</w:t>
            </w:r>
          </w:p>
          <w:p w14:paraId="1FCBC3AF" w14:textId="77777777" w:rsidR="00EB7F38" w:rsidRDefault="00054B78" w:rsidP="00AD4E37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lastRenderedPageBreak/>
              <w:t>Cel 1.1 [Dostępność] Zapewnienie równej dostępności do świadczeń zdrowotnych w ilości i czasie adekwatnych do uzasadnionych potrzeb zdrowotnych społeczeństwa,</w:t>
            </w:r>
          </w:p>
          <w:p w14:paraId="7C8D67A0" w14:textId="77777777" w:rsidR="00EB7F38" w:rsidRDefault="00054B78" w:rsidP="00AD4E37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Cel 2.4 [Piramida świadczeń] Optymalizacja piramidy świadczeń,</w:t>
            </w:r>
          </w:p>
          <w:p w14:paraId="2A061B74" w14:textId="77777777" w:rsidR="00EB7F38" w:rsidRDefault="00B85D37" w:rsidP="00AD4E37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Cel 2.5 [Pomoc społeczna] Wykorzystanie potencjału synergii systemów ochrony zdrowia i pomocy społecznej,</w:t>
            </w:r>
          </w:p>
          <w:p w14:paraId="6DFA1D5E" w14:textId="0AB056FF" w:rsidR="002B5628" w:rsidRPr="00EB7F38" w:rsidRDefault="00054B78" w:rsidP="00AD4E37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46438B" w:rsidRDefault="002B562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AE4A8A1" w14:textId="7A644AF2" w:rsidR="00C33A02" w:rsidRPr="0046438B" w:rsidRDefault="00C33A0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FC5427" w14:textId="77777777" w:rsidR="00C33A02" w:rsidRPr="0046438B" w:rsidRDefault="00C33A0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77777777" w:rsidR="00C33A02" w:rsidRPr="0046438B" w:rsidRDefault="00C33A0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A5F6D9E" w14:textId="16F4276B" w:rsidR="003C6FE8" w:rsidRPr="0046438B" w:rsidRDefault="00C33A0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47E2D8DB">
        <w:tc>
          <w:tcPr>
            <w:tcW w:w="1129" w:type="dxa"/>
            <w:vAlign w:val="center"/>
          </w:tcPr>
          <w:p w14:paraId="2D274DDF" w14:textId="0AEA4596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46438B" w:rsidRDefault="0079624E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46438B">
              <w:rPr>
                <w:rFonts w:ascii="Arial" w:hAnsi="Arial" w:cs="Arial"/>
                <w:sz w:val="24"/>
                <w:szCs w:val="24"/>
              </w:rPr>
              <w:t>„</w:t>
            </w:r>
            <w:r w:rsidRPr="0046438B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46438B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13EC3113" w:rsidR="00537FED" w:rsidRPr="0046438B" w:rsidRDefault="0079624E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46438B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46438B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CA0A15" w:rsidRPr="0046438B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46438B">
              <w:rPr>
                <w:rFonts w:ascii="Arial" w:hAnsi="Arial" w:cs="Arial"/>
                <w:sz w:val="24"/>
                <w:szCs w:val="24"/>
              </w:rPr>
              <w:t xml:space="preserve">wskazanymi </w:t>
            </w:r>
            <w:r w:rsidR="00BB57E1" w:rsidRPr="0007438F">
              <w:rPr>
                <w:rFonts w:ascii="Arial" w:hAnsi="Arial" w:cs="Arial"/>
                <w:sz w:val="24"/>
                <w:szCs w:val="24"/>
              </w:rPr>
              <w:t>w</w:t>
            </w:r>
            <w:r w:rsidR="00FB2D62" w:rsidRPr="0007438F">
              <w:rPr>
                <w:rFonts w:ascii="Arial" w:hAnsi="Arial" w:cs="Arial"/>
                <w:sz w:val="24"/>
                <w:szCs w:val="24"/>
              </w:rPr>
              <w:t> </w:t>
            </w:r>
            <w:r w:rsidR="0007438F">
              <w:rPr>
                <w:rFonts w:ascii="Arial" w:hAnsi="Arial" w:cs="Arial"/>
                <w:sz w:val="24"/>
                <w:szCs w:val="24"/>
              </w:rPr>
              <w:t>o</w:t>
            </w:r>
            <w:r w:rsidR="00CA0A15" w:rsidRPr="0007438F">
              <w:rPr>
                <w:rFonts w:ascii="Arial" w:hAnsi="Arial" w:cs="Arial"/>
                <w:sz w:val="24"/>
                <w:szCs w:val="24"/>
              </w:rPr>
              <w:t>bszarze</w:t>
            </w:r>
            <w:r w:rsidR="00BB57E1" w:rsidRPr="0007438F">
              <w:rPr>
                <w:rFonts w:ascii="Arial" w:hAnsi="Arial" w:cs="Arial"/>
                <w:sz w:val="24"/>
                <w:szCs w:val="24"/>
              </w:rPr>
              <w:t xml:space="preserve"> 2.5. Opieka psychiatryczna i leczenie uzależnień</w:t>
            </w:r>
            <w:r w:rsidR="008C6AF4" w:rsidRPr="000743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647E" w:rsidRPr="0007438F">
              <w:rPr>
                <w:rFonts w:ascii="Arial" w:hAnsi="Arial" w:cs="Arial"/>
                <w:sz w:val="24"/>
                <w:szCs w:val="24"/>
              </w:rPr>
              <w:t>„</w:t>
            </w:r>
            <w:r w:rsidRPr="0007438F">
              <w:rPr>
                <w:rFonts w:ascii="Arial" w:hAnsi="Arial" w:cs="Arial"/>
                <w:sz w:val="24"/>
                <w:szCs w:val="24"/>
              </w:rPr>
              <w:t>Wojewódzki</w:t>
            </w:r>
            <w:r w:rsidR="00795BAC" w:rsidRPr="0007438F">
              <w:rPr>
                <w:rFonts w:ascii="Arial" w:hAnsi="Arial" w:cs="Arial"/>
                <w:sz w:val="24"/>
                <w:szCs w:val="24"/>
              </w:rPr>
              <w:t>ego</w:t>
            </w:r>
            <w:r w:rsidRPr="0007438F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795BAC" w:rsidRPr="0007438F">
              <w:rPr>
                <w:rFonts w:ascii="Arial" w:hAnsi="Arial" w:cs="Arial"/>
                <w:sz w:val="24"/>
                <w:szCs w:val="24"/>
              </w:rPr>
              <w:t>u</w:t>
            </w:r>
            <w:r w:rsidRPr="0007438F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07438F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07438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="00537FED" w:rsidRPr="0007438F">
              <w:rPr>
                <w:rFonts w:ascii="Arial" w:hAnsi="Arial" w:cs="Arial"/>
                <w:sz w:val="24"/>
                <w:szCs w:val="24"/>
              </w:rPr>
              <w:t>, w wersji obowiązującej na dzień ogłoszenia naboru.</w:t>
            </w:r>
          </w:p>
          <w:p w14:paraId="6268837C" w14:textId="29BF5DDF" w:rsidR="001F7427" w:rsidRPr="0046438B" w:rsidRDefault="001F7427" w:rsidP="00AD4E37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Wnioskodawca powinien wskazać wybraną/e rekomendację/e i działanie/a ujęte w WPT odnoszące się do zakresu realizowanego projektu. </w:t>
            </w:r>
          </w:p>
          <w:p w14:paraId="43F983AB" w14:textId="4B86124C" w:rsidR="0079624E" w:rsidRPr="0046438B" w:rsidRDefault="0079624E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1238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93B667A" w14:textId="5187B727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E8DDFB" w14:textId="77777777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4297EC" w14:textId="77777777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563D172E" w14:textId="1BD2A642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47E2D8DB">
        <w:tc>
          <w:tcPr>
            <w:tcW w:w="1129" w:type="dxa"/>
            <w:vAlign w:val="center"/>
          </w:tcPr>
          <w:p w14:paraId="6FC95D25" w14:textId="3434A2FD" w:rsidR="0079624E" w:rsidRPr="0046438B" w:rsidRDefault="00CC3044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46438B" w:rsidRDefault="00CC3044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46438B" w:rsidRDefault="00CC3044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C86AC8" w:rsidRPr="0046438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46438B" w:rsidRDefault="00C86AC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CB085CC" w14:textId="6138A201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09DDFE" w14:textId="2356D1D1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</w:t>
            </w:r>
            <w:r w:rsidR="00870A59">
              <w:rPr>
                <w:rFonts w:ascii="Arial" w:hAnsi="Arial" w:cs="Arial"/>
                <w:sz w:val="24"/>
                <w:szCs w:val="24"/>
              </w:rPr>
              <w:t>o</w:t>
            </w:r>
            <w:r w:rsidRPr="0046438B">
              <w:rPr>
                <w:rFonts w:ascii="Arial" w:hAnsi="Arial" w:cs="Arial"/>
                <w:sz w:val="24"/>
                <w:szCs w:val="24"/>
              </w:rPr>
              <w:t>finansowania.</w:t>
            </w:r>
          </w:p>
          <w:p w14:paraId="5497631F" w14:textId="77777777" w:rsidR="00D90A46" w:rsidRPr="0046438B" w:rsidRDefault="00D90A4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zostać poproszony o uzupełnienie lub poprawienie wniosku.</w:t>
            </w:r>
          </w:p>
        </w:tc>
      </w:tr>
      <w:tr w:rsidR="00CB5961" w:rsidRPr="00E80DDF" w14:paraId="67FE0378" w14:textId="77777777" w:rsidTr="47E2D8DB">
        <w:tc>
          <w:tcPr>
            <w:tcW w:w="1129" w:type="dxa"/>
            <w:vAlign w:val="center"/>
          </w:tcPr>
          <w:p w14:paraId="7E7ABB7D" w14:textId="3926C6B4" w:rsidR="0079624E" w:rsidRPr="0046438B" w:rsidRDefault="006966E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4577958F" w14:textId="29C84DA8" w:rsidR="0079624E" w:rsidRPr="0046438B" w:rsidRDefault="007F3524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438B">
              <w:rPr>
                <w:rFonts w:ascii="Arial" w:hAnsi="Arial" w:cs="Arial"/>
                <w:sz w:val="24"/>
                <w:szCs w:val="24"/>
              </w:rPr>
              <w:t>Deinstytucjonalizacja</w:t>
            </w:r>
            <w:proofErr w:type="spellEnd"/>
            <w:r w:rsidRPr="0046438B">
              <w:rPr>
                <w:rFonts w:ascii="Arial" w:hAnsi="Arial" w:cs="Arial"/>
                <w:sz w:val="24"/>
                <w:szCs w:val="24"/>
              </w:rPr>
              <w:t xml:space="preserve"> opieki </w:t>
            </w:r>
            <w:r w:rsidR="00A51F6E" w:rsidRPr="0046438B">
              <w:rPr>
                <w:rFonts w:ascii="Arial" w:hAnsi="Arial" w:cs="Arial"/>
                <w:sz w:val="24"/>
                <w:szCs w:val="24"/>
              </w:rPr>
              <w:t>psychiatrycznej</w:t>
            </w:r>
          </w:p>
        </w:tc>
        <w:tc>
          <w:tcPr>
            <w:tcW w:w="7230" w:type="dxa"/>
          </w:tcPr>
          <w:p w14:paraId="5FBA5A61" w14:textId="5B5A86BB" w:rsidR="00C76F75" w:rsidRPr="005504DF" w:rsidRDefault="00C76F75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bookmarkStart w:id="7" w:name="_Hlk160010426"/>
            <w:r w:rsidRPr="4E478D95">
              <w:rPr>
                <w:rFonts w:ascii="Arial" w:hAnsi="Arial" w:cs="Arial"/>
                <w:sz w:val="24"/>
                <w:szCs w:val="24"/>
              </w:rPr>
              <w:t xml:space="preserve">W kryterium sprawdzamy, czy projekt jest skupiony na pierwszym </w:t>
            </w:r>
            <w:r w:rsidR="00797AB4" w:rsidRPr="4E478D95">
              <w:rPr>
                <w:rFonts w:ascii="Arial" w:hAnsi="Arial" w:cs="Arial"/>
                <w:sz w:val="24"/>
                <w:szCs w:val="24"/>
              </w:rPr>
              <w:t>lub</w:t>
            </w:r>
            <w:r w:rsidRPr="4E478D95">
              <w:rPr>
                <w:rFonts w:ascii="Arial" w:hAnsi="Arial" w:cs="Arial"/>
                <w:sz w:val="24"/>
                <w:szCs w:val="24"/>
              </w:rPr>
              <w:t xml:space="preserve"> drugim poziomie referencyjnym </w:t>
            </w:r>
            <w:r w:rsidR="00797AB4" w:rsidRPr="4E478D95">
              <w:rPr>
                <w:rFonts w:ascii="Arial" w:hAnsi="Arial" w:cs="Arial"/>
                <w:sz w:val="24"/>
                <w:szCs w:val="24"/>
              </w:rPr>
              <w:t>oraz</w:t>
            </w:r>
            <w:r w:rsidRPr="4E478D95">
              <w:rPr>
                <w:rFonts w:ascii="Arial" w:hAnsi="Arial" w:cs="Arial"/>
                <w:sz w:val="24"/>
                <w:szCs w:val="24"/>
              </w:rPr>
              <w:t xml:space="preserve"> czy przyczynia się do systemowego wdrażania reformy psychiatrii w kierunku modelu psychiatrii środowiskowej, opartej na formach </w:t>
            </w:r>
            <w:proofErr w:type="spellStart"/>
            <w:r w:rsidRPr="4E478D95">
              <w:rPr>
                <w:rFonts w:ascii="Arial" w:hAnsi="Arial" w:cs="Arial"/>
                <w:sz w:val="24"/>
                <w:szCs w:val="24"/>
              </w:rPr>
              <w:t>zdeinstytucjonalizowanych</w:t>
            </w:r>
            <w:proofErr w:type="spellEnd"/>
            <w:r w:rsidRPr="4E478D95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7"/>
          <w:p w14:paraId="3E0783D7" w14:textId="5869938F" w:rsidR="001C6AA3" w:rsidRDefault="4FA7F547" w:rsidP="4E478D9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571F687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Projekt zakłada rozwój </w:t>
            </w:r>
            <w:proofErr w:type="spellStart"/>
            <w:r w:rsidRPr="571F687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zdeinstytucjonalizowanych</w:t>
            </w:r>
            <w:proofErr w:type="spellEnd"/>
            <w:r w:rsidRPr="571F687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form opieki nad pacjentem, tj. jest zgodny z kierunkami rozwoju wsparcia zdrowotnego w ramach procesu </w:t>
            </w:r>
            <w:proofErr w:type="spellStart"/>
            <w:r w:rsidRPr="571F687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571F687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wskazanego </w:t>
            </w:r>
            <w:r w:rsidR="008B49DA" w:rsidRPr="571F6871">
              <w:rPr>
                <w:rFonts w:ascii="Arial" w:hAnsi="Arial" w:cs="Arial"/>
                <w:sz w:val="24"/>
                <w:szCs w:val="24"/>
              </w:rPr>
              <w:t xml:space="preserve"> w załączniku nr 2 Strategia </w:t>
            </w:r>
            <w:proofErr w:type="spellStart"/>
            <w:r w:rsidR="008B49DA" w:rsidRPr="571F6871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="008B49DA" w:rsidRPr="571F6871">
              <w:rPr>
                <w:rFonts w:ascii="Arial" w:hAnsi="Arial" w:cs="Arial"/>
                <w:sz w:val="24"/>
                <w:szCs w:val="24"/>
              </w:rPr>
              <w:t>: Opieka zdrowotna nad osobami z zaburzeniami psychicznymi do dokumentu „Zdrowa Przyszłość. Ramy Strategiczne Rozwoju Systemu Ochrony Zdrowia na lata 2021–2027, z perspektywą do 2030 r.”</w:t>
            </w:r>
          </w:p>
          <w:p w14:paraId="6E8DC336" w14:textId="18E8200C" w:rsidR="00C76F75" w:rsidRPr="0046438B" w:rsidRDefault="004D54BA" w:rsidP="00AD4E37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4D54BA">
              <w:rPr>
                <w:rFonts w:ascii="Arial" w:hAnsi="Arial" w:cs="Arial"/>
                <w:sz w:val="24"/>
                <w:szCs w:val="24"/>
              </w:rPr>
              <w:t>Projekty mogą wspierać opiekę stacjonarną całodobową w psychiatrii dzieci 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54BA">
              <w:rPr>
                <w:rFonts w:ascii="Arial" w:hAnsi="Arial" w:cs="Arial"/>
                <w:sz w:val="24"/>
                <w:szCs w:val="24"/>
              </w:rPr>
              <w:t>młodzieży oraz psychiatrii dorosłych jedynie w przypadku, gdy podmiot wspiera ze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54BA">
              <w:rPr>
                <w:rFonts w:ascii="Arial" w:hAnsi="Arial" w:cs="Arial"/>
                <w:sz w:val="24"/>
                <w:szCs w:val="24"/>
              </w:rPr>
              <w:t>środków Europejskiego Funduszu Rozwoju Regionalnego lub Europejskiego Funduszu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54BA">
              <w:rPr>
                <w:rFonts w:ascii="Arial" w:hAnsi="Arial" w:cs="Arial"/>
                <w:sz w:val="24"/>
                <w:szCs w:val="24"/>
              </w:rPr>
              <w:t xml:space="preserve">Społecznego Plus formy </w:t>
            </w:r>
            <w:proofErr w:type="spellStart"/>
            <w:r w:rsidRPr="004D54BA">
              <w:rPr>
                <w:rFonts w:ascii="Arial" w:hAnsi="Arial" w:cs="Arial"/>
                <w:sz w:val="24"/>
                <w:szCs w:val="24"/>
              </w:rPr>
              <w:t>zdeinstytucjonalizowane</w:t>
            </w:r>
            <w:proofErr w:type="spellEnd"/>
          </w:p>
          <w:p w14:paraId="0140A88F" w14:textId="26F16DAB" w:rsidR="00FE29F3" w:rsidRPr="0046438B" w:rsidRDefault="00FE29F3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obligatoryjne dla projektów z zakresu opieki psychiatrycznej. </w:t>
            </w:r>
          </w:p>
          <w:p w14:paraId="17B15F33" w14:textId="13A8162E" w:rsidR="00FD1842" w:rsidRPr="0046438B" w:rsidRDefault="00FD1842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045843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497D0E8" w14:textId="16D62BCC" w:rsidR="00684569" w:rsidRPr="0046438B" w:rsidRDefault="00684569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51F6E" w:rsidRPr="0046438B">
              <w:rPr>
                <w:rFonts w:ascii="Arial" w:hAnsi="Arial" w:cs="Arial"/>
                <w:sz w:val="24"/>
                <w:szCs w:val="24"/>
              </w:rPr>
              <w:t>/NIE DOTYCZY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BB9414" w14:textId="77777777" w:rsidR="002C4443" w:rsidRPr="0046438B" w:rsidRDefault="002C4443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B664ED" w14:textId="77777777" w:rsidR="002C4443" w:rsidRPr="0046438B" w:rsidRDefault="002C4443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A9DEF9D" w14:textId="2D4ACCC4" w:rsidR="0079624E" w:rsidRPr="0046438B" w:rsidRDefault="002C4443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47E2D8DB">
        <w:tc>
          <w:tcPr>
            <w:tcW w:w="1129" w:type="dxa"/>
            <w:vAlign w:val="center"/>
          </w:tcPr>
          <w:p w14:paraId="1DCEE557" w14:textId="2DCF5D6E" w:rsidR="00FD1842" w:rsidRPr="0046438B" w:rsidRDefault="00FF54A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45EE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46438B" w:rsidRDefault="007107CE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46438B">
              <w:rPr>
                <w:rFonts w:ascii="Arial" w:hAnsi="Arial" w:cs="Arial"/>
                <w:sz w:val="24"/>
                <w:szCs w:val="24"/>
              </w:rPr>
              <w:t>óż</w:t>
            </w:r>
            <w:r w:rsidRPr="0046438B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46438B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46438B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6B3A1A0A" w:rsidR="00FD1842" w:rsidRPr="0046438B" w:rsidRDefault="00FF54A7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E772AD" w:rsidRPr="0046438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5326CFE4" w:rsidR="00AE48F3" w:rsidRPr="0046438B" w:rsidRDefault="00AE48F3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6096129D" w14:textId="3541A3AE" w:rsidR="00E772AD" w:rsidRPr="0046438B" w:rsidRDefault="00E772A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C28B7E" w14:textId="77777777" w:rsidR="00E772AD" w:rsidRPr="0046438B" w:rsidRDefault="00E772A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9F1C27" w14:textId="77777777" w:rsidR="00E772AD" w:rsidRPr="0046438B" w:rsidRDefault="00E772A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4807D889" w:rsidR="00FD1842" w:rsidRPr="0046438B" w:rsidRDefault="00E772A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47E2D8DB">
        <w:tc>
          <w:tcPr>
            <w:tcW w:w="1129" w:type="dxa"/>
            <w:vAlign w:val="center"/>
          </w:tcPr>
          <w:p w14:paraId="4F6E9202" w14:textId="69A9114A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C.</w:t>
            </w:r>
            <w:r w:rsidR="004D54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46438B" w:rsidRDefault="005C0527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3A0B5B6D" w14:textId="354241BD" w:rsidR="005C0527" w:rsidRPr="0046438B" w:rsidRDefault="005C0527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5377F632" w14:textId="3B0DDF56" w:rsidR="004C476F" w:rsidRPr="0046438B" w:rsidRDefault="004C476F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503AF7" w14:textId="10470D54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59CE31" w14:textId="77777777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20C9DC" w14:textId="77777777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C2CC178" w14:textId="60ECBA49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47E2D8DB">
        <w:tc>
          <w:tcPr>
            <w:tcW w:w="1129" w:type="dxa"/>
            <w:vAlign w:val="center"/>
          </w:tcPr>
          <w:p w14:paraId="1AC52A2B" w14:textId="1BF08E36" w:rsidR="0049495B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D54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46438B" w:rsidRDefault="0049495B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46438B" w:rsidRDefault="007329E3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46438B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6438B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46438B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6438B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34FF487C" w14:textId="79DCED70" w:rsidR="007329E3" w:rsidRPr="0046438B" w:rsidRDefault="007329E3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E70F62C" w14:textId="23138207" w:rsidR="000E67A6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C77E06" w14:textId="77777777" w:rsidR="000E67A6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CFFB08" w14:textId="77777777" w:rsidR="000E67A6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8C9636" w14:textId="00DE5D18" w:rsidR="0049495B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A43AD" w:rsidRPr="00E80DDF" w14:paraId="4F1F44F5" w14:textId="77777777" w:rsidTr="47E2D8DB">
        <w:tc>
          <w:tcPr>
            <w:tcW w:w="1129" w:type="dxa"/>
            <w:vAlign w:val="center"/>
          </w:tcPr>
          <w:p w14:paraId="0D51249E" w14:textId="4E14D420" w:rsidR="001A43AD" w:rsidRPr="0046438B" w:rsidRDefault="004D4A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870A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7CF68053" w14:textId="45141323" w:rsidR="001A43AD" w:rsidRPr="0046438B" w:rsidRDefault="001A43AD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A43AD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609FDB90" w14:textId="739472B6" w:rsidR="001A43AD" w:rsidRPr="001A43AD" w:rsidRDefault="001A43AD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A43AD">
              <w:rPr>
                <w:rFonts w:ascii="Arial" w:hAnsi="Arial" w:cs="Arial"/>
                <w:sz w:val="24"/>
                <w:szCs w:val="24"/>
              </w:rPr>
              <w:t>W kryterium sprawdzamy, czy zaplanowane w ramach projektu działania, w tym w szczególności dotyczące zakupu wyrobów medycznych</w:t>
            </w:r>
            <w:r w:rsidRPr="001A43A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3"/>
            </w:r>
            <w:r w:rsidRPr="001A43AD">
              <w:rPr>
                <w:rFonts w:ascii="Arial" w:hAnsi="Arial" w:cs="Arial"/>
                <w:sz w:val="24"/>
                <w:szCs w:val="24"/>
              </w:rPr>
              <w:t xml:space="preserve"> są:</w:t>
            </w:r>
          </w:p>
          <w:p w14:paraId="51B6B201" w14:textId="77777777" w:rsidR="00EB7F38" w:rsidRDefault="001A43AD" w:rsidP="00AD4E37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7D542E3A" w14:textId="77777777" w:rsidR="00EB7F38" w:rsidRDefault="001A43AD" w:rsidP="00AD4E37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3C5C1479" w14:textId="55D8E849" w:rsidR="001A43AD" w:rsidRPr="00EB7F38" w:rsidRDefault="001A43AD" w:rsidP="00AD4E37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wytworzona lub zakupiona infrastruktura, w tym liczba i parametry wyrobu medycznego są lub będą adekwatne do zakresu udzielanych świadczeń opieki zdrowotnej przez podmiot wykonujący działalność leczniczą najpóźniej z chwilą zakończenia realizacji projektu.</w:t>
            </w:r>
          </w:p>
          <w:p w14:paraId="17A5F747" w14:textId="56460EBE" w:rsidR="001A43AD" w:rsidRPr="0046438B" w:rsidRDefault="001A43AD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1A43AD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2F1883EB" w14:textId="2F858E27" w:rsidR="00572055" w:rsidRPr="00572055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5720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27696A" w14:textId="77777777" w:rsidR="00572055" w:rsidRPr="00572055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69BCA8" w14:textId="77777777" w:rsidR="00572055" w:rsidRPr="00572055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0C2CCB" w14:textId="62773EA3" w:rsidR="001A43AD" w:rsidRPr="0046438B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A43AD" w:rsidRPr="00E80DDF" w14:paraId="78760BEE" w14:textId="77777777" w:rsidTr="47E2D8DB">
        <w:tc>
          <w:tcPr>
            <w:tcW w:w="1129" w:type="dxa"/>
            <w:vAlign w:val="center"/>
          </w:tcPr>
          <w:p w14:paraId="66157FE8" w14:textId="6BCF95C9" w:rsidR="001A43AD" w:rsidRPr="0046438B" w:rsidRDefault="004D4A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  <w:r w:rsidR="00870A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61D8DFB0" w14:textId="4B4575EB" w:rsidR="001A43AD" w:rsidRPr="001A43AD" w:rsidRDefault="000B4308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B4308"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7E2829E6" w14:textId="77777777" w:rsidR="00AB4C10" w:rsidRPr="00AB4C10" w:rsidRDefault="00AB4C10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131553CF" w14:textId="77777777" w:rsidR="00EB7F38" w:rsidRDefault="00AB4C10" w:rsidP="00AD4E37">
            <w:pPr>
              <w:pStyle w:val="Akapitzlist"/>
              <w:numPr>
                <w:ilvl w:val="0"/>
                <w:numId w:val="4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lastRenderedPageBreak/>
              <w:t>kadrą medyczną wykwalifikowaną do obsługi zakupionych wyrobów medycznych, np. poprzez zapewnienie odpowiedniego przeszkolenia personelu z obsługi zakupionego sprzętu i aparatury medycznej.</w:t>
            </w:r>
          </w:p>
          <w:p w14:paraId="505861D0" w14:textId="391FC6AB" w:rsidR="00AB4C10" w:rsidRPr="00EB7F38" w:rsidRDefault="00AB4C10" w:rsidP="00AD4E37">
            <w:pPr>
              <w:pStyle w:val="Akapitzlist"/>
              <w:numPr>
                <w:ilvl w:val="0"/>
                <w:numId w:val="4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infrastrukturą techniczną niezbędną do instalacji i</w:t>
            </w:r>
            <w:r w:rsidR="004F21DA" w:rsidRPr="00EB7F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B7F38">
              <w:rPr>
                <w:rFonts w:ascii="Arial" w:hAnsi="Arial" w:cs="Arial"/>
                <w:sz w:val="24"/>
                <w:szCs w:val="24"/>
              </w:rPr>
              <w:t>użytkowania wyrobów medycznych objętych projektem.</w:t>
            </w:r>
          </w:p>
          <w:p w14:paraId="0865CA53" w14:textId="77777777" w:rsidR="000D11EA" w:rsidRDefault="00AB4C10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42716AD7" w14:textId="77777777" w:rsidR="00EB7F38" w:rsidRPr="00EB7F38" w:rsidRDefault="00AB4C10" w:rsidP="00AD4E37">
            <w:pPr>
              <w:pStyle w:val="Akapitzlist"/>
              <w:numPr>
                <w:ilvl w:val="0"/>
                <w:numId w:val="4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</w:t>
            </w:r>
            <w:r w:rsidRPr="00EB7F3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B25A3A2" w14:textId="77777777" w:rsidR="00EB7F38" w:rsidRPr="00EB7F38" w:rsidRDefault="00AB4C10" w:rsidP="00AD4E37">
            <w:pPr>
              <w:pStyle w:val="Akapitzlist"/>
              <w:numPr>
                <w:ilvl w:val="0"/>
                <w:numId w:val="4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</w:t>
            </w:r>
            <w:r w:rsidRPr="00EB7F3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CA598B3" w14:textId="4C9BAC16" w:rsidR="00AB4C10" w:rsidRPr="00EB7F38" w:rsidRDefault="00AB4C10" w:rsidP="00AD4E37">
            <w:pPr>
              <w:pStyle w:val="Akapitzlist"/>
              <w:numPr>
                <w:ilvl w:val="0"/>
                <w:numId w:val="4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</w:t>
            </w:r>
            <w:r w:rsidR="004F21DA" w:rsidRPr="00EB7F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B7F38">
              <w:rPr>
                <w:rFonts w:ascii="Arial" w:hAnsi="Arial" w:cs="Arial"/>
                <w:sz w:val="24"/>
                <w:szCs w:val="24"/>
              </w:rPr>
              <w:t>posiadanych repozytoriach danych w szczególności dotyczy to systemów PACS. W przypadku braku, przedmiotowy projekt powinien także przewidywać niezbędne uzupełnienie braków w przedmiotowym zakresie.</w:t>
            </w:r>
          </w:p>
          <w:p w14:paraId="580A5F2B" w14:textId="03D25F02" w:rsidR="001A43AD" w:rsidRPr="001A43AD" w:rsidRDefault="00AB4C10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F21DA">
              <w:rPr>
                <w:rFonts w:ascii="Arial" w:hAnsi="Arial" w:cs="Arial"/>
                <w:sz w:val="24"/>
                <w:szCs w:val="24"/>
              </w:rPr>
              <w:t> </w:t>
            </w:r>
            <w:r w:rsidRPr="00AB4C10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9C31CE3" w14:textId="1C5FCB7E" w:rsidR="00572055" w:rsidRPr="00572055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5720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8A1FDF" w14:textId="77777777" w:rsidR="00645EE5" w:rsidRPr="00645EE5" w:rsidRDefault="00645EE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45E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48B83EF" w14:textId="77777777" w:rsidR="00645EE5" w:rsidRPr="00645EE5" w:rsidRDefault="00645EE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F1D49B" w14:textId="57515046" w:rsidR="001A43AD" w:rsidRPr="0046438B" w:rsidRDefault="00645EE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D9F" w:rsidRPr="00E80DDF" w14:paraId="03032743" w14:textId="77777777" w:rsidTr="47E2D8DB">
        <w:tc>
          <w:tcPr>
            <w:tcW w:w="1129" w:type="dxa"/>
            <w:vAlign w:val="center"/>
          </w:tcPr>
          <w:p w14:paraId="51F6B253" w14:textId="70261598" w:rsidR="00AD6D9F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870A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023F186" w14:textId="7F0BC87D" w:rsidR="00AD6D9F" w:rsidRPr="000B4308" w:rsidRDefault="00B0751B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Dany podmiot może być wnioskodawcą lub partnerem tylko w jednym projekcie</w:t>
            </w:r>
          </w:p>
        </w:tc>
        <w:tc>
          <w:tcPr>
            <w:tcW w:w="7230" w:type="dxa"/>
          </w:tcPr>
          <w:p w14:paraId="2304EFEE" w14:textId="48C0900A" w:rsidR="00AD6D9F" w:rsidRPr="00EB7F38" w:rsidRDefault="00AD6D9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B0751B" w:rsidRPr="00EB7F38">
              <w:rPr>
                <w:rFonts w:ascii="Arial" w:hAnsi="Arial" w:cs="Arial"/>
                <w:sz w:val="24"/>
                <w:szCs w:val="24"/>
              </w:rPr>
              <w:t>dany podmiot jest wnioskodawcą lub partnerem tylko w jednym projekcie złożonym w odpowiedzi na nabór.</w:t>
            </w:r>
          </w:p>
          <w:p w14:paraId="2A5F7FC9" w14:textId="77777777" w:rsidR="00B0751B" w:rsidRPr="00EB7F38" w:rsidRDefault="00B0751B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Jeżeli dany podmiot jest wnioskodawcą lub partnerem w więcej niż jednym projekcie, to wszystkie projekty z jego udziałem w charakterze wnioskodawcy lub partnera nie spełnią przedmiotowego kryterium.</w:t>
            </w:r>
          </w:p>
          <w:p w14:paraId="7DF54D36" w14:textId="0AAA7FAA" w:rsidR="00B0751B" w:rsidRPr="00EB7F38" w:rsidRDefault="00B0751B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Kryterium jest weryfikowane w oparciu o rejestr wniosków o dofinansowanie projektów złożonych w odpowiedzi na nabór.</w:t>
            </w:r>
          </w:p>
        </w:tc>
        <w:tc>
          <w:tcPr>
            <w:tcW w:w="3118" w:type="dxa"/>
          </w:tcPr>
          <w:p w14:paraId="72ED5A78" w14:textId="01FB374E" w:rsidR="00AD6D9F" w:rsidRPr="00634106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6341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6E6009" w14:textId="77777777" w:rsidR="00AD6D9F" w:rsidRPr="00634106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D13353" w14:textId="77777777" w:rsidR="00AD6D9F" w:rsidRPr="00634106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69FFEEA" w14:textId="13AAC215" w:rsidR="00AD6D9F" w:rsidRPr="00572055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42CAF" w:rsidRPr="00E80DDF" w14:paraId="03F1B464" w14:textId="77777777" w:rsidTr="47E2D8DB">
        <w:tc>
          <w:tcPr>
            <w:tcW w:w="1129" w:type="dxa"/>
            <w:vAlign w:val="center"/>
          </w:tcPr>
          <w:p w14:paraId="15708956" w14:textId="0D29100F" w:rsidR="00842CAF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  <w:r w:rsidR="00A215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195160F7" w14:textId="7CCB1446" w:rsidR="00842CAF" w:rsidRDefault="00842CA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B2FD5"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230" w:type="dxa"/>
          </w:tcPr>
          <w:p w14:paraId="15D5C8D4" w14:textId="77777777" w:rsidR="00842CAF" w:rsidRPr="007B2FD5" w:rsidRDefault="00842CA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B2FD5">
              <w:rPr>
                <w:rFonts w:ascii="Arial" w:hAnsi="Arial" w:cs="Arial"/>
                <w:sz w:val="24"/>
                <w:szCs w:val="24"/>
              </w:rPr>
              <w:t>W kryterium sprawdzamy, czy maksymalna wartość dofinansowania projektu ze środków Europejskiego Funduszu Rozwoju Regionalnego nie przekracza 1 mln 800 tys. zł</w:t>
            </w:r>
          </w:p>
          <w:p w14:paraId="6201AA76" w14:textId="4586292F" w:rsidR="00842CAF" w:rsidRPr="00EB7F38" w:rsidRDefault="00842CAF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B4C10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6E6C472" w14:textId="77777777" w:rsidR="00842CAF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6341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0B111F" w14:textId="77777777" w:rsidR="00842CAF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</w:t>
            </w:r>
          </w:p>
          <w:p w14:paraId="299CA595" w14:textId="77777777" w:rsidR="00842CAF" w:rsidRPr="00634106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634106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74F55CB0" w14:textId="7CCE53C0" w:rsidR="00842CAF" w:rsidRPr="00634106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25DA7B5" w14:textId="1BE70076" w:rsidR="00B9013A" w:rsidRPr="003B4332" w:rsidRDefault="00F64EC0" w:rsidP="00323CE9">
      <w:pPr>
        <w:pStyle w:val="Nagwek1"/>
        <w:numPr>
          <w:ilvl w:val="0"/>
          <w:numId w:val="43"/>
        </w:numPr>
        <w:spacing w:before="480"/>
        <w:rPr>
          <w:rFonts w:ascii="Arial" w:hAnsi="Arial" w:cs="Arial"/>
          <w:sz w:val="24"/>
          <w:szCs w:val="24"/>
        </w:rPr>
      </w:pPr>
      <w:r w:rsidRPr="003B4332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pPr w:leftFromText="141" w:rightFromText="141" w:vertAnchor="text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434"/>
        <w:gridCol w:w="5387"/>
        <w:gridCol w:w="3260"/>
        <w:gridCol w:w="2126"/>
      </w:tblGrid>
      <w:tr w:rsidR="00BF267D" w:rsidRPr="0046438B" w14:paraId="05973C8B" w14:textId="77777777" w:rsidTr="006028DA">
        <w:trPr>
          <w:tblHeader/>
        </w:trPr>
        <w:tc>
          <w:tcPr>
            <w:tcW w:w="1105" w:type="dxa"/>
            <w:shd w:val="clear" w:color="auto" w:fill="E7E6E6" w:themeFill="background2"/>
            <w:vAlign w:val="center"/>
          </w:tcPr>
          <w:p w14:paraId="52109CF9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434" w:type="dxa"/>
            <w:shd w:val="clear" w:color="auto" w:fill="E7E6E6" w:themeFill="background2"/>
            <w:vAlign w:val="center"/>
          </w:tcPr>
          <w:p w14:paraId="6262DB2A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387" w:type="dxa"/>
            <w:shd w:val="clear" w:color="auto" w:fill="E7E6E6" w:themeFill="background2"/>
            <w:vAlign w:val="center"/>
          </w:tcPr>
          <w:p w14:paraId="057ECAE1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6C39CD70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Opis liczby</w:t>
            </w:r>
          </w:p>
          <w:p w14:paraId="008B2845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</w:p>
          <w:p w14:paraId="759485CD" w14:textId="0DF4A0ED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możliwych</w:t>
            </w:r>
            <w:r w:rsidR="007F5F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do uzyskania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20FF84D2" w14:textId="30FAB25B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Minimalna</w:t>
            </w:r>
            <w:r w:rsidR="00AD4E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liczba punktów</w:t>
            </w:r>
            <w:r w:rsidR="00AD4E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niezbędna do</w:t>
            </w:r>
            <w:r w:rsidR="00AD4E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spełnienia</w:t>
            </w:r>
            <w:r w:rsidR="00AD4E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kryterium</w:t>
            </w:r>
          </w:p>
        </w:tc>
      </w:tr>
      <w:tr w:rsidR="00BF267D" w:rsidRPr="0046438B" w14:paraId="14F487E2" w14:textId="77777777" w:rsidTr="006028DA">
        <w:tc>
          <w:tcPr>
            <w:tcW w:w="1105" w:type="dxa"/>
            <w:vAlign w:val="center"/>
          </w:tcPr>
          <w:p w14:paraId="15FA4237" w14:textId="777777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434" w:type="dxa"/>
            <w:vAlign w:val="center"/>
          </w:tcPr>
          <w:p w14:paraId="3CCB07C8" w14:textId="06DDA517" w:rsidR="00BF267D" w:rsidRPr="0046438B" w:rsidRDefault="005173D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bCs/>
                <w:sz w:val="24"/>
                <w:szCs w:val="24"/>
              </w:rPr>
              <w:t>Dostępność terytorialna</w:t>
            </w:r>
            <w:r w:rsidR="00BF267D" w:rsidRPr="0046438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14:paraId="028DEEBA" w14:textId="5B25CCC8" w:rsidR="00EB7F38" w:rsidRDefault="004F4BA5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czy projekt realizowany jest w powiecie, w którym na moment składania wniosku o dofinansowanie nie jest dostępna dana forma</w:t>
            </w:r>
            <w:r w:rsidR="005F265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4"/>
            </w:r>
            <w:r>
              <w:rPr>
                <w:rFonts w:ascii="Arial" w:hAnsi="Arial" w:cs="Arial"/>
                <w:sz w:val="24"/>
                <w:szCs w:val="24"/>
              </w:rPr>
              <w:t xml:space="preserve"> udzielania świadczeń opieki zdrowotnej finansowanych ze środków publicznych.</w:t>
            </w:r>
            <w:r w:rsidR="000A7DE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5"/>
            </w:r>
          </w:p>
          <w:p w14:paraId="2A402769" w14:textId="1583F656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 dofinansowanie projektu i załączniki.</w:t>
            </w:r>
          </w:p>
          <w:p w14:paraId="7A34A987" w14:textId="777777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51589DB2" w14:textId="324916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264AA5">
              <w:rPr>
                <w:rFonts w:ascii="Arial" w:hAnsi="Arial" w:cs="Arial"/>
                <w:sz w:val="24"/>
                <w:szCs w:val="24"/>
              </w:rPr>
              <w:t>5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FA6A708" w14:textId="777777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02A57D4" w14:textId="77777777" w:rsidR="00BF267D" w:rsidRPr="0046438B" w:rsidRDefault="00BF267D" w:rsidP="00AD4E37">
            <w:pPr>
              <w:spacing w:before="3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  <w:lang w:val="x-none"/>
              </w:rPr>
              <w:t>Kryterium rozstrzygające</w:t>
            </w:r>
          </w:p>
        </w:tc>
        <w:tc>
          <w:tcPr>
            <w:tcW w:w="2126" w:type="dxa"/>
            <w:vAlign w:val="center"/>
          </w:tcPr>
          <w:p w14:paraId="637830C9" w14:textId="777777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B497A" w:rsidRPr="0046438B" w14:paraId="4BD15439" w14:textId="77777777" w:rsidTr="006028DA">
        <w:tc>
          <w:tcPr>
            <w:tcW w:w="1105" w:type="dxa"/>
            <w:vAlign w:val="center"/>
          </w:tcPr>
          <w:p w14:paraId="5CCAE9A5" w14:textId="41646CED" w:rsidR="000B497A" w:rsidRPr="0046438B" w:rsidRDefault="003541FF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AD23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4" w:type="dxa"/>
            <w:vAlign w:val="center"/>
          </w:tcPr>
          <w:p w14:paraId="6F724BF6" w14:textId="61A7A164" w:rsidR="000B497A" w:rsidRDefault="00021952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Niestacjonarne formy udzielania świadczeń</w:t>
            </w:r>
          </w:p>
        </w:tc>
        <w:tc>
          <w:tcPr>
            <w:tcW w:w="5387" w:type="dxa"/>
          </w:tcPr>
          <w:p w14:paraId="5E103C13" w14:textId="77777777" w:rsidR="000B497A" w:rsidRDefault="003541F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 w:rsidR="00021952">
              <w:rPr>
                <w:rFonts w:ascii="Arial" w:hAnsi="Arial" w:cs="Arial"/>
                <w:sz w:val="24"/>
                <w:szCs w:val="24"/>
              </w:rPr>
              <w:t xml:space="preserve"> projekt 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>ukierunkowan</w:t>
            </w:r>
            <w:r w:rsidR="00021952">
              <w:rPr>
                <w:rFonts w:ascii="Arial" w:hAnsi="Arial" w:cs="Arial"/>
                <w:sz w:val="24"/>
                <w:szCs w:val="24"/>
              </w:rPr>
              <w:t>y jest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 xml:space="preserve"> na co najmniej jedną, inną niż stacjonarna,</w:t>
            </w:r>
            <w:r w:rsidR="000219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>formę udzielania świadczeń (poradnie, oddziały dzienne, zespoły leczenia</w:t>
            </w:r>
            <w:r w:rsidR="000219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 xml:space="preserve">środowiskowego, I </w:t>
            </w:r>
            <w:proofErr w:type="spellStart"/>
            <w:r w:rsidR="00021952" w:rsidRPr="0002195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="00021952" w:rsidRPr="00021952">
              <w:rPr>
                <w:rFonts w:ascii="Arial" w:hAnsi="Arial" w:cs="Arial"/>
                <w:sz w:val="24"/>
                <w:szCs w:val="24"/>
              </w:rPr>
              <w:t xml:space="preserve"> II poziomy referencyjne w psychiatrii dzieci i młodzieży, centra</w:t>
            </w:r>
            <w:r w:rsidR="000219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>zdrowia psychicznego dla dorosłych).</w:t>
            </w:r>
          </w:p>
          <w:p w14:paraId="2FDD7F31" w14:textId="77777777" w:rsidR="00021952" w:rsidRPr="0046438B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0ED90139" w14:textId="5F654FEB" w:rsidR="00021952" w:rsidRPr="0046438B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fakultatywne, oceniane wyłącznie w przypadku, gdy wartość dofinansowania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63E8C863" w14:textId="77777777" w:rsidR="00021952" w:rsidRPr="00E93444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3610AE11" w14:textId="745C5ACC" w:rsidR="000B497A" w:rsidRPr="00E93444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38F28B28" w14:textId="3AF9D36D" w:rsidR="000B497A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21952" w:rsidRPr="0046438B" w14:paraId="4637F0FB" w14:textId="77777777" w:rsidTr="006028DA">
        <w:tc>
          <w:tcPr>
            <w:tcW w:w="1105" w:type="dxa"/>
            <w:vAlign w:val="center"/>
          </w:tcPr>
          <w:p w14:paraId="48D8BCAC" w14:textId="44B395F7" w:rsidR="00021952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AD236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34" w:type="dxa"/>
            <w:vAlign w:val="center"/>
          </w:tcPr>
          <w:p w14:paraId="3DCAF251" w14:textId="7908C88C" w:rsidR="00021952" w:rsidRDefault="006A3873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Kompleksowy zakres pomocy</w:t>
            </w:r>
          </w:p>
        </w:tc>
        <w:tc>
          <w:tcPr>
            <w:tcW w:w="5387" w:type="dxa"/>
          </w:tcPr>
          <w:p w14:paraId="205EF142" w14:textId="63D6617A" w:rsidR="00021952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D43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>realizowan</w:t>
            </w:r>
            <w:r w:rsidR="00D43BBF">
              <w:rPr>
                <w:rFonts w:ascii="Arial" w:hAnsi="Arial" w:cs="Arial"/>
                <w:sz w:val="24"/>
                <w:szCs w:val="24"/>
              </w:rPr>
              <w:t>y jest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 xml:space="preserve"> przez podmiot wykonując</w:t>
            </w:r>
            <w:r w:rsidR="00D43BBF">
              <w:rPr>
                <w:rFonts w:ascii="Arial" w:hAnsi="Arial" w:cs="Arial"/>
                <w:sz w:val="24"/>
                <w:szCs w:val="24"/>
              </w:rPr>
              <w:t>y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 xml:space="preserve"> działalność</w:t>
            </w:r>
            <w:r w:rsidR="00D43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>leczniczą, któr</w:t>
            </w:r>
            <w:r w:rsidR="00D43BBF">
              <w:rPr>
                <w:rFonts w:ascii="Arial" w:hAnsi="Arial" w:cs="Arial"/>
                <w:sz w:val="24"/>
                <w:szCs w:val="24"/>
              </w:rPr>
              <w:t>y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 xml:space="preserve"> przed datą złożenia wniosku o dofinansowanie nie zapewniał kompleksowej opieki zdrowotnej nad osobami z zaburzeniami</w:t>
            </w:r>
            <w:r w:rsidR="00D43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>psychicznymi we wszystkich formach: pomocy doraźnej, ambulatoryjnej, dziennej i</w:t>
            </w:r>
            <w:r w:rsidR="00D43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>środowiskowej, a taki zakres zagwarantują.</w:t>
            </w:r>
          </w:p>
          <w:p w14:paraId="755A360F" w14:textId="77777777" w:rsidR="00D43BBF" w:rsidRPr="0046438B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2DBEF37B" w14:textId="20D8C96C" w:rsidR="00D43BBF" w:rsidRPr="0046438B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496D3267" w14:textId="77777777" w:rsidR="00D43BBF" w:rsidRPr="00E93444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118F784C" w14:textId="7D3365B1" w:rsidR="00021952" w:rsidRPr="00E93444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4806C171" w14:textId="29A90EFD" w:rsidR="00021952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A3873" w:rsidRPr="0046438B" w14:paraId="6482C0BE" w14:textId="77777777" w:rsidTr="006028DA">
        <w:tc>
          <w:tcPr>
            <w:tcW w:w="1105" w:type="dxa"/>
            <w:vAlign w:val="center"/>
          </w:tcPr>
          <w:p w14:paraId="37152067" w14:textId="237AE51A" w:rsidR="006A3873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AD236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34" w:type="dxa"/>
            <w:vAlign w:val="center"/>
          </w:tcPr>
          <w:p w14:paraId="4088DC4B" w14:textId="0FAF4D5A" w:rsidR="006A3873" w:rsidRDefault="00D169D9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Posiadanie kadry</w:t>
            </w:r>
          </w:p>
        </w:tc>
        <w:tc>
          <w:tcPr>
            <w:tcW w:w="5387" w:type="dxa"/>
          </w:tcPr>
          <w:p w14:paraId="7AB076CF" w14:textId="77777777" w:rsidR="006A3873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w projekcie zadeklarowano </w:t>
            </w:r>
            <w:r w:rsidRPr="006A3873">
              <w:rPr>
                <w:rFonts w:ascii="Arial" w:hAnsi="Arial" w:cs="Arial"/>
                <w:sz w:val="24"/>
                <w:szCs w:val="24"/>
              </w:rPr>
              <w:t>posiadanie kadry niezbędnej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3873">
              <w:rPr>
                <w:rFonts w:ascii="Arial" w:hAnsi="Arial" w:cs="Arial"/>
                <w:sz w:val="24"/>
                <w:szCs w:val="24"/>
              </w:rPr>
              <w:t xml:space="preserve">do udzielania kompleksowych świadczeń </w:t>
            </w:r>
            <w:r w:rsidRPr="006A3873">
              <w:rPr>
                <w:rFonts w:ascii="Arial" w:hAnsi="Arial" w:cs="Arial"/>
                <w:sz w:val="24"/>
                <w:szCs w:val="24"/>
              </w:rPr>
              <w:lastRenderedPageBreak/>
              <w:t>zdrowotnych w warunkach stacjonarnych,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3873">
              <w:rPr>
                <w:rFonts w:ascii="Arial" w:hAnsi="Arial" w:cs="Arial"/>
                <w:sz w:val="24"/>
                <w:szCs w:val="24"/>
              </w:rPr>
              <w:t>ambulatoryjnych, dziennych i środowiskowych zgodnie z obowiązującymi przepisami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3873">
              <w:rPr>
                <w:rFonts w:ascii="Arial" w:hAnsi="Arial" w:cs="Arial"/>
                <w:sz w:val="24"/>
                <w:szCs w:val="24"/>
              </w:rPr>
              <w:t>(dotyczy podmiotów, które przed datą złożenia wniosku o dofinansowanie nie zapewniały udzielania takich świadczeń).</w:t>
            </w:r>
          </w:p>
          <w:p w14:paraId="22FD6385" w14:textId="77777777" w:rsidR="00024082" w:rsidRPr="0046438B" w:rsidRDefault="0002408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5D781105" w14:textId="6DDFA6E0" w:rsidR="00024082" w:rsidRPr="0046438B" w:rsidRDefault="0002408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2DF9377D" w14:textId="77777777" w:rsidR="006A3873" w:rsidRPr="00E93444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231DC9C" w14:textId="4CD28D2D" w:rsidR="006A3873" w:rsidRPr="00E93444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2DE926D0" w14:textId="4AFD3D99" w:rsidR="006A3873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C74F0" w:rsidRPr="0046438B" w14:paraId="1A10E6A7" w14:textId="77777777" w:rsidTr="006028DA">
        <w:tc>
          <w:tcPr>
            <w:tcW w:w="1105" w:type="dxa"/>
            <w:vAlign w:val="center"/>
          </w:tcPr>
          <w:p w14:paraId="3A8441EE" w14:textId="1BBFAE65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D.5</w:t>
            </w:r>
          </w:p>
        </w:tc>
        <w:tc>
          <w:tcPr>
            <w:tcW w:w="2434" w:type="dxa"/>
            <w:vAlign w:val="center"/>
          </w:tcPr>
          <w:p w14:paraId="7EE21276" w14:textId="3000F6EE" w:rsidR="00EC74F0" w:rsidRDefault="00EC74F0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Podmiot udziela świadczeń </w:t>
            </w:r>
            <w:r>
              <w:rPr>
                <w:rFonts w:ascii="Arial" w:hAnsi="Arial" w:cs="Arial"/>
                <w:sz w:val="24"/>
                <w:szCs w:val="24"/>
              </w:rPr>
              <w:t>w ramach co najmniej I</w:t>
            </w:r>
            <w:r w:rsidR="00AD4E37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II poziomu referencyjnego w psychiatrii dzieci i młodzieży</w:t>
            </w:r>
          </w:p>
        </w:tc>
        <w:tc>
          <w:tcPr>
            <w:tcW w:w="5387" w:type="dxa"/>
          </w:tcPr>
          <w:p w14:paraId="0EF0AD32" w14:textId="77777777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 realizowany jest przez podmiot wykonujący działalność leczniczą, który zapewnia udzielanie świadczeń opieki zdrowotnej w ramach co najmniej 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II poziomu referencyjnego w psychiatrii dzieci i młodzieży.</w:t>
            </w:r>
          </w:p>
          <w:p w14:paraId="047BAF83" w14:textId="77777777" w:rsidR="00EC74F0" w:rsidRPr="0046438B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 dofinansowanie projektu i załączniki.</w:t>
            </w:r>
          </w:p>
          <w:p w14:paraId="41EB3240" w14:textId="1808F2B5" w:rsidR="00EC74F0" w:rsidRPr="0046438B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6761227F" w14:textId="77777777" w:rsidR="0068765A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6F3A4FA" w14:textId="1475554E" w:rsidR="00EC74F0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7C0D01F4" w14:textId="0690FFB4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C74F0" w:rsidRPr="0046438B" w14:paraId="064C240F" w14:textId="77777777" w:rsidTr="006028DA">
        <w:tc>
          <w:tcPr>
            <w:tcW w:w="1105" w:type="dxa"/>
            <w:vAlign w:val="center"/>
          </w:tcPr>
          <w:p w14:paraId="2ACC7EA7" w14:textId="4ACC1147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D.6</w:t>
            </w:r>
          </w:p>
        </w:tc>
        <w:tc>
          <w:tcPr>
            <w:tcW w:w="2434" w:type="dxa"/>
            <w:vAlign w:val="center"/>
          </w:tcPr>
          <w:p w14:paraId="0223883D" w14:textId="010BBCE3" w:rsidR="00EC74F0" w:rsidRDefault="0068765A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Podmiot nie udzielał świadczeń w ramach wszystkich trzech poziomów referencyjnych w psychiatrii dzieci i młodzieży przed złożeniem wniosku</w:t>
            </w:r>
          </w:p>
        </w:tc>
        <w:tc>
          <w:tcPr>
            <w:tcW w:w="5387" w:type="dxa"/>
          </w:tcPr>
          <w:p w14:paraId="42F2E9A7" w14:textId="77777777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 realizowany jest przez podmiot wykonujący działalność leczniczą, który przed datą złożenia wniosku o dofinansowanie nie zapewniał udzielania świadczeń opieki zdrowotnej</w:t>
            </w:r>
            <w:r w:rsidR="0068765A">
              <w:rPr>
                <w:rFonts w:ascii="Arial" w:hAnsi="Arial" w:cs="Arial"/>
                <w:sz w:val="24"/>
                <w:szCs w:val="24"/>
              </w:rPr>
              <w:t xml:space="preserve"> w ramach wszystkich trzech poziomów referencyjnych w psychiatrii dzieci i młodzieży, a taki zakres zagwarantują. </w:t>
            </w:r>
          </w:p>
          <w:p w14:paraId="41CBAFF7" w14:textId="77777777" w:rsidR="0068765A" w:rsidRPr="0046438B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282E4F26" w14:textId="3E2A7644" w:rsidR="0068765A" w:rsidRPr="0046438B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fakultatywne, oceniane wyłącznie w przypadku, gdy wartość dofinansowania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1F226532" w14:textId="77777777" w:rsidR="0068765A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139F271F" w14:textId="0590F53A" w:rsidR="00EC74F0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5BAC9139" w14:textId="4A5FAE70" w:rsidR="00EC74F0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8765A" w:rsidRPr="0046438B" w14:paraId="0A1A8715" w14:textId="77777777" w:rsidTr="006028DA">
        <w:tc>
          <w:tcPr>
            <w:tcW w:w="1105" w:type="dxa"/>
            <w:vAlign w:val="center"/>
          </w:tcPr>
          <w:p w14:paraId="12AF2D79" w14:textId="518512DF" w:rsidR="0068765A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D.7</w:t>
            </w:r>
          </w:p>
        </w:tc>
        <w:tc>
          <w:tcPr>
            <w:tcW w:w="2434" w:type="dxa"/>
            <w:vAlign w:val="center"/>
          </w:tcPr>
          <w:p w14:paraId="6570316E" w14:textId="72B0CC43" w:rsidR="0068765A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Posiadanie kadry niezbędnej do udzielania świadczeń opieki zdrowotnej w ramach wszystkich trzech poziomów referencyjnych w psychiatrii dzieci i młodzieży</w:t>
            </w:r>
          </w:p>
        </w:tc>
        <w:tc>
          <w:tcPr>
            <w:tcW w:w="5387" w:type="dxa"/>
          </w:tcPr>
          <w:p w14:paraId="1C327E1D" w14:textId="77777777" w:rsidR="0068765A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 realizowany jest przez podmiot, który deklaruje posiadanie kadry niezbędnej do udzielania świadczeń opieki zdrowotnej w ramach wszystkich trzech poziomów referencyjnych w psychiatrii dzieci i młodzieży, zgodnie z obowiązującymi przepisami (dotyczy podmiotów, które przed datą złożenia wniosku o dofinansowanie nie zapewniały udzielania takich świadczeń).</w:t>
            </w:r>
          </w:p>
          <w:p w14:paraId="581CD4B5" w14:textId="77777777" w:rsidR="00323CE9" w:rsidRPr="0046438B" w:rsidRDefault="00323CE9" w:rsidP="00323CE9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1C2524D3" w14:textId="65190A1B" w:rsidR="00323CE9" w:rsidRPr="0046438B" w:rsidRDefault="00323CE9" w:rsidP="00323CE9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52D52F1F" w14:textId="77777777" w:rsidR="0068765A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80280A7" w14:textId="577D8A88" w:rsidR="0068765A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730E63E0" w14:textId="44C8E861" w:rsidR="0068765A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C2877" w:rsidRPr="0046438B" w14:paraId="5E4936C5" w14:textId="77777777" w:rsidTr="006028DA">
        <w:tc>
          <w:tcPr>
            <w:tcW w:w="1105" w:type="dxa"/>
            <w:vAlign w:val="center"/>
          </w:tcPr>
          <w:p w14:paraId="1AB8BAA6" w14:textId="69D8CD16" w:rsidR="000C2877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D.8</w:t>
            </w:r>
          </w:p>
        </w:tc>
        <w:tc>
          <w:tcPr>
            <w:tcW w:w="2434" w:type="dxa"/>
            <w:vAlign w:val="center"/>
          </w:tcPr>
          <w:p w14:paraId="3BDD415B" w14:textId="35F6F540" w:rsidR="000C2877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 xml:space="preserve">Komplementarność do innych projektów </w:t>
            </w:r>
            <w:r w:rsidRPr="000619AF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UE</w:t>
            </w:r>
          </w:p>
        </w:tc>
        <w:tc>
          <w:tcPr>
            <w:tcW w:w="5387" w:type="dxa"/>
          </w:tcPr>
          <w:p w14:paraId="5E2B77A2" w14:textId="77777777" w:rsidR="000C2877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oceniamy czy działania realizowane w projektach są komplementarne do innych </w:t>
            </w:r>
            <w:r w:rsidRPr="000619AF">
              <w:rPr>
                <w:rFonts w:ascii="Arial" w:hAnsi="Arial" w:cs="Arial"/>
                <w:sz w:val="24"/>
                <w:szCs w:val="24"/>
              </w:rPr>
              <w:lastRenderedPageBreak/>
              <w:t>projektów finansowanych ze środków UE, w tym Krajowego Planu Odbudowy i Zwiększania Odporności (również realizowanych we wcześniejszych okresach programowania), ze środków krajowych lub innych źródeł.</w:t>
            </w:r>
          </w:p>
          <w:p w14:paraId="44996475" w14:textId="77777777" w:rsidR="000C2877" w:rsidRPr="000619AF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projektu.</w:t>
            </w:r>
          </w:p>
          <w:p w14:paraId="32210BBD" w14:textId="7B774F53" w:rsidR="000C2877" w:rsidRPr="0046438B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2F2C9D0E" w14:textId="77777777" w:rsidR="000C2877" w:rsidRPr="00973054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lastRenderedPageBreak/>
              <w:t>Tak – 4 pkt</w:t>
            </w:r>
          </w:p>
          <w:p w14:paraId="38CC16AB" w14:textId="5D91F5C8" w:rsidR="000C2877" w:rsidRPr="00E93444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088E8321" w14:textId="438ECF60" w:rsidR="000C2877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4F5BB255" w14:textId="7E159D75" w:rsidR="00F64EC0" w:rsidRPr="00E80DDF" w:rsidRDefault="00F64EC0" w:rsidP="00AD4E37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B42A76"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0F340" w14:textId="77777777" w:rsidR="008D0727" w:rsidRDefault="008D0727" w:rsidP="00D15E00">
      <w:pPr>
        <w:spacing w:after="0" w:line="240" w:lineRule="auto"/>
      </w:pPr>
      <w:r>
        <w:separator/>
      </w:r>
    </w:p>
  </w:endnote>
  <w:endnote w:type="continuationSeparator" w:id="0">
    <w:p w14:paraId="2ABD500F" w14:textId="77777777" w:rsidR="008D0727" w:rsidRDefault="008D0727" w:rsidP="00D15E00">
      <w:pPr>
        <w:spacing w:after="0" w:line="240" w:lineRule="auto"/>
      </w:pPr>
      <w:r>
        <w:continuationSeparator/>
      </w:r>
    </w:p>
  </w:endnote>
  <w:endnote w:type="continuationNotice" w:id="1">
    <w:p w14:paraId="30066D2B" w14:textId="77777777" w:rsidR="00C9422E" w:rsidRDefault="00C942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2C8A84EB" w:rsidR="002D61A4" w:rsidRDefault="002D61A4" w:rsidP="00AA21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78C1A" w14:textId="77777777" w:rsidR="008D0727" w:rsidRDefault="008D0727" w:rsidP="00D15E00">
      <w:pPr>
        <w:spacing w:after="0" w:line="240" w:lineRule="auto"/>
      </w:pPr>
      <w:r>
        <w:separator/>
      </w:r>
    </w:p>
  </w:footnote>
  <w:footnote w:type="continuationSeparator" w:id="0">
    <w:p w14:paraId="46CA9E11" w14:textId="77777777" w:rsidR="008D0727" w:rsidRDefault="008D0727" w:rsidP="00D15E00">
      <w:pPr>
        <w:spacing w:after="0" w:line="240" w:lineRule="auto"/>
      </w:pPr>
      <w:r>
        <w:continuationSeparator/>
      </w:r>
    </w:p>
  </w:footnote>
  <w:footnote w:type="continuationNotice" w:id="1">
    <w:p w14:paraId="480C7589" w14:textId="77777777" w:rsidR="00C9422E" w:rsidRDefault="00C9422E">
      <w:pPr>
        <w:spacing w:after="0" w:line="240" w:lineRule="auto"/>
      </w:pPr>
    </w:p>
  </w:footnote>
  <w:footnote w:id="2">
    <w:p w14:paraId="628D74FB" w14:textId="5AAD065C" w:rsidR="00911EC5" w:rsidRPr="00911EC5" w:rsidRDefault="00911EC5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23EDEDD9" w14:textId="1A5445A8" w:rsidR="003C40D0" w:rsidRPr="008D4EBB" w:rsidRDefault="003C40D0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7256B529" w14:textId="77777777" w:rsidR="00612F1E" w:rsidRPr="00E71612" w:rsidRDefault="00612F1E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5">
    <w:p w14:paraId="0370C79B" w14:textId="77777777" w:rsidR="00612F1E" w:rsidRPr="00E71612" w:rsidRDefault="00612F1E" w:rsidP="00AD4E37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18A63364" w14:textId="77777777" w:rsidR="00612F1E" w:rsidRPr="00E71612" w:rsidRDefault="00612F1E" w:rsidP="00AD4E37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7">
    <w:p w14:paraId="79CA739F" w14:textId="26B33A14" w:rsidR="006A74D7" w:rsidRPr="008D4EBB" w:rsidRDefault="006A74D7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8">
    <w:p w14:paraId="2EB6E9F4" w14:textId="6AA26D5D" w:rsidR="007B09FD" w:rsidRPr="0079288B" w:rsidRDefault="007B09FD" w:rsidP="00BB04B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9">
    <w:p w14:paraId="1FAA9F73" w14:textId="77777777" w:rsidR="00A93C18" w:rsidRPr="00544205" w:rsidRDefault="00A93C18" w:rsidP="00AD4E37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Pr="00766245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10">
    <w:p w14:paraId="299B8E49" w14:textId="77777777" w:rsidR="00A93C18" w:rsidRPr="00C35067" w:rsidRDefault="00A93C18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1">
    <w:p w14:paraId="0ECD7DB2" w14:textId="62A3AE4A" w:rsidR="0035766C" w:rsidRPr="001A32CE" w:rsidRDefault="0035766C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1A32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A32CE">
        <w:rPr>
          <w:rFonts w:ascii="Arial" w:hAnsi="Arial" w:cs="Arial"/>
          <w:sz w:val="24"/>
          <w:szCs w:val="24"/>
        </w:rPr>
        <w:t xml:space="preserve"> </w:t>
      </w:r>
      <w:r w:rsidRPr="001A32CE">
        <w:rPr>
          <w:rFonts w:ascii="Arial" w:hAnsi="Arial" w:cs="Arial"/>
          <w:sz w:val="24"/>
          <w:szCs w:val="24"/>
          <w:lang w:val="pl-PL"/>
        </w:rPr>
        <w:t xml:space="preserve">Z wyłączeniem Wojewódzkiego Szpitala dla Nerwowo i Psychicznie Chorych im. dr J. Bednarza w Świeciu oraz Wojewódzkiej Przychodni Zdrowia Psychicznego w Bydgoszczy. </w:t>
      </w:r>
    </w:p>
  </w:footnote>
  <w:footnote w:id="12">
    <w:p w14:paraId="72BBE2E2" w14:textId="55290DC7" w:rsidR="00BB218F" w:rsidRPr="00BB04BE" w:rsidRDefault="00BB218F" w:rsidP="00BB04B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BB04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04BE">
        <w:rPr>
          <w:rFonts w:ascii="Arial" w:hAnsi="Arial" w:cs="Arial"/>
          <w:sz w:val="24"/>
          <w:szCs w:val="24"/>
        </w:rPr>
        <w:t xml:space="preserve"> W tym wykorzystujące nowoczesne formy świadczenia usług, np. telemedycyny, systemów przywoławczych, zdalnych systemów monitorowania w udzielaniu usług zdrowotnych w środowisku lokalnym, z zastrzeżeniem, że muszą one wynikać z zakresu projektu.</w:t>
      </w:r>
    </w:p>
  </w:footnote>
  <w:footnote w:id="13">
    <w:p w14:paraId="37252BDA" w14:textId="77777777" w:rsidR="00EB6010" w:rsidRPr="00C0388A" w:rsidRDefault="00EB6010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14">
    <w:p w14:paraId="7F8FA987" w14:textId="07C8EBD6" w:rsidR="004B0BD7" w:rsidRPr="0079288B" w:rsidRDefault="004B0BD7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</w:t>
      </w:r>
      <w:hyperlink r:id="rId1" w:history="1">
        <w:r w:rsidRPr="00F14625">
          <w:rPr>
            <w:rStyle w:val="Hipercze"/>
            <w:rFonts w:ascii="Arial" w:hAnsi="Arial" w:cs="Arial"/>
            <w:sz w:val="24"/>
            <w:szCs w:val="24"/>
            <w:lang w:val="pl-PL"/>
          </w:rPr>
          <w:t>Zawiadomienia Komisji w sprawie pojęcia pomocy państwa w rozumieniu art. 107 ust. 1 Traktatu o funkcjonowaniu Unii Europejskiej  (Dz. Urz. UE C 262 z dnia 19 lipca 2016 r., str. 1)</w:t>
        </w:r>
      </w:hyperlink>
      <w:r w:rsidRPr="0079288B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5">
    <w:p w14:paraId="3653D9E0" w14:textId="04A03F84" w:rsidR="00051887" w:rsidRPr="009C7AD5" w:rsidRDefault="00051887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="004B0BD7" w:rsidRPr="00473249">
          <w:rPr>
            <w:rStyle w:val="Hipercze"/>
            <w:rFonts w:ascii="Arial" w:hAnsi="Arial" w:cs="Arial"/>
            <w:sz w:val="24"/>
            <w:szCs w:val="24"/>
            <w:lang w:val="pl-PL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6">
    <w:p w14:paraId="66C29A23" w14:textId="57CB264B" w:rsidR="00023C3A" w:rsidRPr="008D4EBB" w:rsidRDefault="00023C3A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7">
    <w:p w14:paraId="2DE0DB1A" w14:textId="2D654760" w:rsidR="00477F6F" w:rsidRPr="00CD08CD" w:rsidRDefault="00477F6F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8">
    <w:p w14:paraId="4152C6F6" w14:textId="16A129E5" w:rsidR="00516A5F" w:rsidRPr="00CD08CD" w:rsidRDefault="00516A5F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</w:t>
      </w:r>
      <w:hyperlink r:id="rId3" w:history="1">
        <w:r w:rsidR="00A30DBD" w:rsidRPr="00473249">
          <w:rPr>
            <w:rStyle w:val="Hipercze"/>
            <w:rFonts w:ascii="Arial" w:hAnsi="Arial" w:cs="Arial"/>
            <w:sz w:val="24"/>
            <w:szCs w:val="24"/>
          </w:rPr>
          <w:t>mapa potrzeb zdrowotnych</w:t>
        </w:r>
      </w:hyperlink>
      <w:r w:rsidR="00473249">
        <w:rPr>
          <w:rFonts w:ascii="Arial" w:hAnsi="Arial" w:cs="Arial"/>
          <w:sz w:val="24"/>
          <w:szCs w:val="24"/>
        </w:rPr>
        <w:t>.</w:t>
      </w:r>
    </w:p>
  </w:footnote>
  <w:footnote w:id="19">
    <w:p w14:paraId="5BF751AC" w14:textId="5ACA843F" w:rsidR="00516A5F" w:rsidRPr="00516A5F" w:rsidRDefault="00516A5F" w:rsidP="00AD4E37">
      <w:pPr>
        <w:pStyle w:val="Tekstprzypisudolnego"/>
        <w:spacing w:line="276" w:lineRule="aut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</w:t>
      </w:r>
      <w:r w:rsidR="00473249">
        <w:rPr>
          <w:rFonts w:ascii="Arial" w:hAnsi="Arial" w:cs="Arial"/>
          <w:sz w:val="24"/>
          <w:szCs w:val="24"/>
        </w:rPr>
        <w:t xml:space="preserve">w </w:t>
      </w:r>
      <w:bookmarkStart w:id="6" w:name="_Hlk188433190"/>
      <w:r w:rsidR="00473249">
        <w:fldChar w:fldCharType="begin"/>
      </w:r>
      <w:r w:rsidR="00473249">
        <w:instrText>HYPERLINK "https://basiw.mz.gov.pl/mapy-informacje/mapa-2022-2026/analizy/"</w:instrText>
      </w:r>
      <w:r w:rsidR="00473249">
        <w:fldChar w:fldCharType="separate"/>
      </w:r>
      <w:r w:rsidR="00473249" w:rsidRPr="00473249">
        <w:rPr>
          <w:rStyle w:val="Hipercze"/>
          <w:rFonts w:ascii="Arial" w:hAnsi="Arial" w:cs="Arial"/>
          <w:sz w:val="24"/>
          <w:szCs w:val="24"/>
        </w:rPr>
        <w:t>Bazie Analiz Systemowych i Wdrożeniowych</w:t>
      </w:r>
      <w:r w:rsidR="00473249">
        <w:fldChar w:fldCharType="end"/>
      </w:r>
      <w:r w:rsidR="00473249">
        <w:rPr>
          <w:rFonts w:ascii="Arial" w:hAnsi="Arial" w:cs="Arial"/>
          <w:sz w:val="24"/>
          <w:szCs w:val="24"/>
        </w:rPr>
        <w:t>.</w:t>
      </w:r>
      <w:bookmarkEnd w:id="6"/>
    </w:p>
  </w:footnote>
  <w:footnote w:id="20">
    <w:p w14:paraId="7B267125" w14:textId="1392D34A" w:rsidR="0025363B" w:rsidRPr="0079288B" w:rsidRDefault="0025363B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4" w:history="1">
        <w:r w:rsidR="00CD08CD" w:rsidRPr="00473249">
          <w:rPr>
            <w:rStyle w:val="Hipercze"/>
            <w:rFonts w:ascii="Arial" w:hAnsi="Arial" w:cs="Arial"/>
            <w:sz w:val="24"/>
            <w:szCs w:val="24"/>
            <w:lang w:val="pl-PL"/>
          </w:rPr>
          <w:t>Zdrowa Przyszłość. Ramy strategiczne rozwoju systemu ochrony zdrowia na lata 2021-2027, z perspektywą do 2030</w:t>
        </w:r>
      </w:hyperlink>
      <w:r w:rsidR="00AD4E37">
        <w:t>.</w:t>
      </w:r>
    </w:p>
  </w:footnote>
  <w:footnote w:id="21">
    <w:p w14:paraId="485D6EA2" w14:textId="2453BEE0" w:rsidR="00F13FAD" w:rsidRPr="00DE3371" w:rsidRDefault="00F13FAD" w:rsidP="00EB7F3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</w:t>
      </w:r>
      <w:r w:rsidR="00C816F3">
        <w:rPr>
          <w:rFonts w:ascii="Arial" w:hAnsi="Arial" w:cs="Arial"/>
          <w:sz w:val="24"/>
          <w:szCs w:val="24"/>
        </w:rPr>
        <w:t>31</w:t>
      </w:r>
      <w:r w:rsidRPr="00DE3371">
        <w:rPr>
          <w:rFonts w:ascii="Arial" w:hAnsi="Arial" w:cs="Arial"/>
          <w:sz w:val="24"/>
          <w:szCs w:val="24"/>
        </w:rPr>
        <w:t xml:space="preserve"> grudnia 202</w:t>
      </w:r>
      <w:r w:rsidR="00C816F3">
        <w:rPr>
          <w:rFonts w:ascii="Arial" w:hAnsi="Arial" w:cs="Arial"/>
          <w:sz w:val="24"/>
          <w:szCs w:val="24"/>
        </w:rPr>
        <w:t>4</w:t>
      </w:r>
      <w:r w:rsidRPr="00DE3371">
        <w:rPr>
          <w:rFonts w:ascii="Arial" w:hAnsi="Arial" w:cs="Arial"/>
          <w:sz w:val="24"/>
          <w:szCs w:val="24"/>
        </w:rPr>
        <w:t xml:space="preserve">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</w:t>
      </w:r>
      <w:r w:rsidR="00C816F3">
        <w:rPr>
          <w:rFonts w:ascii="Arial" w:hAnsi="Arial" w:cs="Arial"/>
          <w:sz w:val="24"/>
          <w:szCs w:val="24"/>
          <w:lang w:val="pl-PL"/>
        </w:rPr>
        <w:t>4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  <w:r w:rsidR="00C816F3">
        <w:rPr>
          <w:rFonts w:ascii="Arial" w:hAnsi="Arial" w:cs="Arial"/>
          <w:sz w:val="24"/>
          <w:szCs w:val="24"/>
          <w:lang w:val="pl-PL"/>
        </w:rPr>
        <w:t>7863</w:t>
      </w:r>
      <w:r w:rsidR="00627979" w:rsidRPr="00DE3371">
        <w:rPr>
          <w:rFonts w:ascii="Arial" w:hAnsi="Arial" w:cs="Arial"/>
          <w:sz w:val="24"/>
          <w:szCs w:val="24"/>
          <w:lang w:val="pl-PL"/>
        </w:rPr>
        <w:t>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2">
    <w:p w14:paraId="77D153E5" w14:textId="12022F02" w:rsidR="00424A69" w:rsidRPr="00424A69" w:rsidRDefault="00424A69" w:rsidP="00514B80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  <w:footnote w:id="23">
    <w:p w14:paraId="58B06FD4" w14:textId="77777777" w:rsidR="001A43AD" w:rsidRDefault="001A43AD" w:rsidP="00AD4E37">
      <w:pPr>
        <w:pStyle w:val="Tekstprzypisudolnego"/>
        <w:spacing w:line="276" w:lineRule="auto"/>
        <w:rPr>
          <w:rFonts w:ascii="Lato" w:eastAsia="Times New Roman" w:hAnsi="Lato"/>
          <w:sz w:val="16"/>
          <w:szCs w:val="16"/>
          <w:lang w:eastAsia="pl-PL"/>
        </w:rPr>
      </w:pPr>
      <w:r w:rsidRPr="00DE5F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5F75">
        <w:rPr>
          <w:rFonts w:ascii="Arial" w:hAnsi="Arial" w:cs="Arial"/>
          <w:sz w:val="24"/>
          <w:szCs w:val="24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 93/42/EWG (Dz. U. UE. L. z 2017 r. Nr 117, str. 1 z </w:t>
      </w:r>
      <w:proofErr w:type="spellStart"/>
      <w:r w:rsidRPr="00DE5F75">
        <w:rPr>
          <w:rFonts w:ascii="Arial" w:hAnsi="Arial" w:cs="Arial"/>
          <w:sz w:val="24"/>
          <w:szCs w:val="24"/>
        </w:rPr>
        <w:t>późn</w:t>
      </w:r>
      <w:proofErr w:type="spellEnd"/>
      <w:r w:rsidRPr="00DE5F75">
        <w:rPr>
          <w:rFonts w:ascii="Arial" w:hAnsi="Arial" w:cs="Arial"/>
          <w:sz w:val="24"/>
          <w:szCs w:val="24"/>
        </w:rPr>
        <w:t>. zm.) obowiązującymi na dzień ogłoszenia naboru</w:t>
      </w:r>
      <w:r>
        <w:rPr>
          <w:rFonts w:ascii="Lato" w:hAnsi="Lato"/>
          <w:sz w:val="16"/>
          <w:szCs w:val="16"/>
        </w:rPr>
        <w:t>.</w:t>
      </w:r>
    </w:p>
  </w:footnote>
  <w:footnote w:id="24">
    <w:p w14:paraId="6B13AE35" w14:textId="7E3C277E" w:rsidR="005F265B" w:rsidRPr="00530309" w:rsidRDefault="005F265B" w:rsidP="00530309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53030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0309">
        <w:rPr>
          <w:rFonts w:ascii="Arial" w:hAnsi="Arial" w:cs="Arial"/>
          <w:sz w:val="24"/>
          <w:szCs w:val="24"/>
        </w:rPr>
        <w:t xml:space="preserve"> </w:t>
      </w:r>
      <w:r w:rsidRPr="00530309">
        <w:rPr>
          <w:rFonts w:ascii="Arial" w:hAnsi="Arial" w:cs="Arial"/>
          <w:sz w:val="24"/>
          <w:szCs w:val="24"/>
          <w:lang w:val="pl-PL"/>
        </w:rPr>
        <w:t>Forma udzielania świadczeń rozumiana zgodnie z art. 5 ustawy o ochronie zdrowia psychicznego.</w:t>
      </w:r>
    </w:p>
  </w:footnote>
  <w:footnote w:id="25">
    <w:p w14:paraId="795156FA" w14:textId="590B3E7B" w:rsidR="000A7DED" w:rsidRPr="00530309" w:rsidRDefault="000A7DED" w:rsidP="00530309">
      <w:pPr>
        <w:pStyle w:val="Tekstprzypisudolnego"/>
        <w:spacing w:line="276" w:lineRule="auto"/>
        <w:rPr>
          <w:lang w:val="pl-PL"/>
        </w:rPr>
      </w:pPr>
      <w:r w:rsidRPr="0053030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0309">
        <w:rPr>
          <w:rFonts w:ascii="Arial" w:hAnsi="Arial" w:cs="Arial"/>
          <w:sz w:val="24"/>
          <w:szCs w:val="24"/>
        </w:rPr>
        <w:t xml:space="preserve"> W opisie kryterium Wnioskodawca powinien wskazać dane z obowiązującej </w:t>
      </w:r>
      <w:hyperlink r:id="rId5" w:history="1">
        <w:r w:rsidRPr="00530309">
          <w:rPr>
            <w:rStyle w:val="Hipercze"/>
            <w:rFonts w:ascii="Arial" w:hAnsi="Arial" w:cs="Arial"/>
            <w:sz w:val="24"/>
            <w:szCs w:val="24"/>
          </w:rPr>
          <w:t>Mapy potrzeb zdrowotnych</w:t>
        </w:r>
      </w:hyperlink>
      <w:r w:rsidRPr="00530309">
        <w:rPr>
          <w:rFonts w:ascii="Arial" w:hAnsi="Arial" w:cs="Arial"/>
          <w:sz w:val="24"/>
          <w:szCs w:val="24"/>
        </w:rPr>
        <w:t xml:space="preserve"> (lub danych źródłowych do ww. mapy, dostępnych na internetowej platformie danych </w:t>
      </w:r>
      <w:hyperlink r:id="rId6" w:history="1">
        <w:r w:rsidRPr="00A94634">
          <w:rPr>
            <w:rStyle w:val="Hipercze"/>
            <w:rFonts w:ascii="Arial" w:hAnsi="Arial" w:cs="Arial"/>
            <w:sz w:val="24"/>
            <w:szCs w:val="24"/>
          </w:rPr>
          <w:t>Baza Analiz Systemowych i Wdrożeniowych</w:t>
        </w:r>
      </w:hyperlink>
      <w:r w:rsidRPr="00530309">
        <w:rPr>
          <w:rFonts w:ascii="Arial" w:hAnsi="Arial" w:cs="Arial"/>
          <w:sz w:val="24"/>
          <w:szCs w:val="24"/>
        </w:rPr>
        <w:t xml:space="preserve"> udostępnionej przez Ministerstwo Zdrowia, o ile wymagane dane nie zostały uwzględnione w obowiązującej mapie), dostępne na koniec 2023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2650C" w14:textId="2E1C3249" w:rsidR="00E02942" w:rsidRPr="006028DA" w:rsidRDefault="00B44F62" w:rsidP="0011090F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028DA">
      <w:rPr>
        <w:rFonts w:ascii="Arial" w:hAnsi="Arial" w:cs="Arial"/>
        <w:sz w:val="24"/>
        <w:szCs w:val="24"/>
      </w:rPr>
      <w:t>FUNDUSZE EUROPEJSKIE DLA KUJAW I POMORZA 2021-2027</w:t>
    </w:r>
  </w:p>
  <w:p w14:paraId="6657A666" w14:textId="654545D9" w:rsidR="00C26EEC" w:rsidRPr="000D7DBD" w:rsidRDefault="00C26EEC" w:rsidP="00C26EEC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2354F3">
      <w:rPr>
        <w:rFonts w:ascii="Arial" w:hAnsi="Arial" w:cs="Arial"/>
        <w:bCs/>
        <w:sz w:val="24"/>
        <w:szCs w:val="24"/>
        <w:lang w:val="x-none"/>
      </w:rPr>
      <w:t xml:space="preserve">Załącznik do </w:t>
    </w:r>
    <w:r>
      <w:rPr>
        <w:rFonts w:ascii="Arial" w:hAnsi="Arial" w:cs="Arial"/>
        <w:bCs/>
        <w:sz w:val="24"/>
        <w:szCs w:val="24"/>
        <w:lang w:val="x-none"/>
      </w:rPr>
      <w:t xml:space="preserve">Stanowiska Nr </w:t>
    </w:r>
    <w:r w:rsidR="00E369D3">
      <w:rPr>
        <w:rFonts w:ascii="Arial" w:hAnsi="Arial" w:cs="Arial"/>
        <w:bCs/>
        <w:sz w:val="24"/>
        <w:szCs w:val="24"/>
        <w:lang w:val="x-none"/>
      </w:rPr>
      <w:t>2</w:t>
    </w:r>
    <w:r>
      <w:rPr>
        <w:rFonts w:ascii="Arial" w:hAnsi="Arial" w:cs="Arial"/>
        <w:bCs/>
        <w:sz w:val="24"/>
        <w:szCs w:val="24"/>
        <w:lang w:val="x-none"/>
      </w:rPr>
      <w:t>/2025</w:t>
    </w:r>
    <w:r w:rsidRPr="002354F3">
      <w:rPr>
        <w:rFonts w:ascii="Arial" w:hAnsi="Arial" w:cs="Arial"/>
        <w:bCs/>
        <w:sz w:val="24"/>
        <w:szCs w:val="24"/>
        <w:lang w:val="x-none"/>
      </w:rPr>
      <w:t xml:space="preserve"> </w:t>
    </w:r>
    <w:r w:rsidRPr="000D7DBD">
      <w:rPr>
        <w:rFonts w:ascii="Arial" w:hAnsi="Arial" w:cs="Arial"/>
        <w:bCs/>
        <w:sz w:val="24"/>
        <w:szCs w:val="24"/>
      </w:rPr>
      <w:t xml:space="preserve">Grupy roboczej ds. </w:t>
    </w:r>
    <w:r>
      <w:rPr>
        <w:rFonts w:ascii="Arial" w:hAnsi="Arial" w:cs="Arial"/>
        <w:bCs/>
        <w:sz w:val="24"/>
        <w:szCs w:val="24"/>
      </w:rPr>
      <w:t>zdrowia</w:t>
    </w:r>
  </w:p>
  <w:p w14:paraId="0F5A2518" w14:textId="5E48A7D7" w:rsidR="00E02942" w:rsidRPr="006028DA" w:rsidRDefault="00C26EEC" w:rsidP="00662876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0D7DBD">
      <w:rPr>
        <w:rFonts w:ascii="Arial" w:hAnsi="Arial" w:cs="Arial"/>
        <w:bCs/>
        <w:sz w:val="24"/>
        <w:szCs w:val="24"/>
      </w:rPr>
      <w:t xml:space="preserve">przy KM FEdKP 2021-2027 z </w:t>
    </w:r>
    <w:r>
      <w:rPr>
        <w:rFonts w:ascii="Arial" w:hAnsi="Arial" w:cs="Arial"/>
        <w:bCs/>
        <w:sz w:val="24"/>
        <w:szCs w:val="24"/>
      </w:rPr>
      <w:t>1</w:t>
    </w:r>
    <w:r w:rsidRPr="000D7DBD">
      <w:rPr>
        <w:rFonts w:ascii="Arial" w:hAnsi="Arial" w:cs="Arial"/>
        <w:bCs/>
        <w:sz w:val="24"/>
        <w:szCs w:val="24"/>
      </w:rPr>
      <w:t xml:space="preserve">7 </w:t>
    </w:r>
    <w:r>
      <w:rPr>
        <w:rFonts w:ascii="Arial" w:hAnsi="Arial" w:cs="Arial"/>
        <w:bCs/>
        <w:sz w:val="24"/>
        <w:szCs w:val="24"/>
      </w:rPr>
      <w:t>lutego</w:t>
    </w:r>
    <w:r w:rsidRPr="000D7DBD">
      <w:rPr>
        <w:rFonts w:ascii="Arial" w:hAnsi="Arial" w:cs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3143719"/>
    <w:multiLevelType w:val="hybridMultilevel"/>
    <w:tmpl w:val="47062D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86F45"/>
    <w:multiLevelType w:val="hybridMultilevel"/>
    <w:tmpl w:val="DAFEDC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57BDF"/>
    <w:multiLevelType w:val="hybridMultilevel"/>
    <w:tmpl w:val="2A2C24B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5673B"/>
    <w:multiLevelType w:val="hybridMultilevel"/>
    <w:tmpl w:val="B1CA242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312C9"/>
    <w:multiLevelType w:val="hybridMultilevel"/>
    <w:tmpl w:val="C6D0C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62C38"/>
    <w:multiLevelType w:val="hybridMultilevel"/>
    <w:tmpl w:val="26FE2A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D4BA6"/>
    <w:multiLevelType w:val="hybridMultilevel"/>
    <w:tmpl w:val="D2AA78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D0683B"/>
    <w:multiLevelType w:val="hybridMultilevel"/>
    <w:tmpl w:val="72048C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95C23"/>
    <w:multiLevelType w:val="hybridMultilevel"/>
    <w:tmpl w:val="D0E67F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E0EF3"/>
    <w:multiLevelType w:val="hybridMultilevel"/>
    <w:tmpl w:val="26CCA5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EC930E4"/>
    <w:multiLevelType w:val="hybridMultilevel"/>
    <w:tmpl w:val="787226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A0B6E"/>
    <w:multiLevelType w:val="hybridMultilevel"/>
    <w:tmpl w:val="724A0E6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D53C5E"/>
    <w:multiLevelType w:val="hybridMultilevel"/>
    <w:tmpl w:val="312AA9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06BA9"/>
    <w:multiLevelType w:val="hybridMultilevel"/>
    <w:tmpl w:val="FC0C0C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94E28"/>
    <w:multiLevelType w:val="hybridMultilevel"/>
    <w:tmpl w:val="312AA9B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61B69"/>
    <w:multiLevelType w:val="hybridMultilevel"/>
    <w:tmpl w:val="7FBE0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CF2B0D"/>
    <w:multiLevelType w:val="hybridMultilevel"/>
    <w:tmpl w:val="40B48A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BF34D6"/>
    <w:multiLevelType w:val="hybridMultilevel"/>
    <w:tmpl w:val="882ED9D2"/>
    <w:lvl w:ilvl="0" w:tplc="EBE8D44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955BB7"/>
    <w:multiLevelType w:val="hybridMultilevel"/>
    <w:tmpl w:val="A566E8A4"/>
    <w:lvl w:ilvl="0" w:tplc="87F8DD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E35EC6"/>
    <w:multiLevelType w:val="hybridMultilevel"/>
    <w:tmpl w:val="B33CAA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D1210B"/>
    <w:multiLevelType w:val="hybridMultilevel"/>
    <w:tmpl w:val="E40AEA04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BA7BB2"/>
    <w:multiLevelType w:val="hybridMultilevel"/>
    <w:tmpl w:val="25D023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D3F29"/>
    <w:multiLevelType w:val="hybridMultilevel"/>
    <w:tmpl w:val="5FDA96A6"/>
    <w:lvl w:ilvl="0" w:tplc="FA6219D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B11C86"/>
    <w:multiLevelType w:val="hybridMultilevel"/>
    <w:tmpl w:val="40B48A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B25F2"/>
    <w:multiLevelType w:val="hybridMultilevel"/>
    <w:tmpl w:val="EBFCE59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270242"/>
    <w:multiLevelType w:val="hybridMultilevel"/>
    <w:tmpl w:val="7518A2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357417"/>
    <w:multiLevelType w:val="hybridMultilevel"/>
    <w:tmpl w:val="81C49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B43B9"/>
    <w:multiLevelType w:val="hybridMultilevel"/>
    <w:tmpl w:val="699CEC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3951CD"/>
    <w:multiLevelType w:val="hybridMultilevel"/>
    <w:tmpl w:val="E3EA4F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7"/>
  </w:num>
  <w:num w:numId="2" w16cid:durableId="426510537">
    <w:abstractNumId w:val="4"/>
  </w:num>
  <w:num w:numId="3" w16cid:durableId="805128854">
    <w:abstractNumId w:val="30"/>
  </w:num>
  <w:num w:numId="4" w16cid:durableId="778720930">
    <w:abstractNumId w:val="38"/>
  </w:num>
  <w:num w:numId="5" w16cid:durableId="1720980600">
    <w:abstractNumId w:val="3"/>
  </w:num>
  <w:num w:numId="6" w16cid:durableId="435103012">
    <w:abstractNumId w:val="27"/>
  </w:num>
  <w:num w:numId="7" w16cid:durableId="1838693527">
    <w:abstractNumId w:val="43"/>
  </w:num>
  <w:num w:numId="8" w16cid:durableId="1092241272">
    <w:abstractNumId w:val="14"/>
  </w:num>
  <w:num w:numId="9" w16cid:durableId="1934320920">
    <w:abstractNumId w:val="7"/>
  </w:num>
  <w:num w:numId="10" w16cid:durableId="535891524">
    <w:abstractNumId w:val="32"/>
  </w:num>
  <w:num w:numId="11" w16cid:durableId="1704398260">
    <w:abstractNumId w:val="40"/>
  </w:num>
  <w:num w:numId="12" w16cid:durableId="893127186">
    <w:abstractNumId w:val="41"/>
  </w:num>
  <w:num w:numId="13" w16cid:durableId="1565027239">
    <w:abstractNumId w:val="20"/>
  </w:num>
  <w:num w:numId="14" w16cid:durableId="1804611649">
    <w:abstractNumId w:val="36"/>
  </w:num>
  <w:num w:numId="15" w16cid:durableId="973410579">
    <w:abstractNumId w:val="26"/>
  </w:num>
  <w:num w:numId="16" w16cid:durableId="2123333293">
    <w:abstractNumId w:val="16"/>
  </w:num>
  <w:num w:numId="17" w16cid:durableId="1056658878">
    <w:abstractNumId w:val="8"/>
  </w:num>
  <w:num w:numId="18" w16cid:durableId="132916715">
    <w:abstractNumId w:val="35"/>
  </w:num>
  <w:num w:numId="19" w16cid:durableId="353117778">
    <w:abstractNumId w:val="34"/>
  </w:num>
  <w:num w:numId="20" w16cid:durableId="2064795126">
    <w:abstractNumId w:val="28"/>
  </w:num>
  <w:num w:numId="21" w16cid:durableId="185217051">
    <w:abstractNumId w:val="31"/>
  </w:num>
  <w:num w:numId="22" w16cid:durableId="909656052">
    <w:abstractNumId w:val="21"/>
  </w:num>
  <w:num w:numId="23" w16cid:durableId="1645965029">
    <w:abstractNumId w:val="23"/>
  </w:num>
  <w:num w:numId="24" w16cid:durableId="206602162">
    <w:abstractNumId w:val="22"/>
  </w:num>
  <w:num w:numId="25" w16cid:durableId="2102408089">
    <w:abstractNumId w:val="24"/>
  </w:num>
  <w:num w:numId="26" w16cid:durableId="328607758">
    <w:abstractNumId w:val="25"/>
  </w:num>
  <w:num w:numId="27" w16cid:durableId="2078551219">
    <w:abstractNumId w:val="11"/>
  </w:num>
  <w:num w:numId="28" w16cid:durableId="1919972927">
    <w:abstractNumId w:val="17"/>
  </w:num>
  <w:num w:numId="29" w16cid:durableId="697504969">
    <w:abstractNumId w:val="12"/>
  </w:num>
  <w:num w:numId="30" w16cid:durableId="1256860034">
    <w:abstractNumId w:val="9"/>
  </w:num>
  <w:num w:numId="31" w16cid:durableId="1398086324">
    <w:abstractNumId w:val="10"/>
  </w:num>
  <w:num w:numId="32" w16cid:durableId="634456310">
    <w:abstractNumId w:val="19"/>
  </w:num>
  <w:num w:numId="33" w16cid:durableId="1506632471">
    <w:abstractNumId w:val="18"/>
  </w:num>
  <w:num w:numId="34" w16cid:durableId="779109142">
    <w:abstractNumId w:val="13"/>
  </w:num>
  <w:num w:numId="35" w16cid:durableId="1738017557">
    <w:abstractNumId w:val="2"/>
  </w:num>
  <w:num w:numId="36" w16cid:durableId="1996375080">
    <w:abstractNumId w:val="5"/>
  </w:num>
  <w:num w:numId="37" w16cid:durableId="1267426988">
    <w:abstractNumId w:val="39"/>
  </w:num>
  <w:num w:numId="38" w16cid:durableId="845484195">
    <w:abstractNumId w:val="42"/>
  </w:num>
  <w:num w:numId="39" w16cid:durableId="58863442">
    <w:abstractNumId w:val="1"/>
  </w:num>
  <w:num w:numId="40" w16cid:durableId="318311392">
    <w:abstractNumId w:val="6"/>
  </w:num>
  <w:num w:numId="41" w16cid:durableId="548881483">
    <w:abstractNumId w:val="29"/>
  </w:num>
  <w:num w:numId="42" w16cid:durableId="130901045">
    <w:abstractNumId w:val="33"/>
  </w:num>
  <w:num w:numId="43" w16cid:durableId="181806676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0FD0"/>
    <w:rsid w:val="00001EE4"/>
    <w:rsid w:val="00002ED9"/>
    <w:rsid w:val="0000340F"/>
    <w:rsid w:val="000039EF"/>
    <w:rsid w:val="00003A8A"/>
    <w:rsid w:val="00003C97"/>
    <w:rsid w:val="00005599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1952"/>
    <w:rsid w:val="00022525"/>
    <w:rsid w:val="00023781"/>
    <w:rsid w:val="00023C3A"/>
    <w:rsid w:val="00024082"/>
    <w:rsid w:val="0002428B"/>
    <w:rsid w:val="00025A17"/>
    <w:rsid w:val="000300C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5A"/>
    <w:rsid w:val="000479E3"/>
    <w:rsid w:val="00050D1E"/>
    <w:rsid w:val="00051887"/>
    <w:rsid w:val="00051A4E"/>
    <w:rsid w:val="0005274F"/>
    <w:rsid w:val="00052B0B"/>
    <w:rsid w:val="00052C04"/>
    <w:rsid w:val="00053558"/>
    <w:rsid w:val="00053AB6"/>
    <w:rsid w:val="00053EB7"/>
    <w:rsid w:val="00054B78"/>
    <w:rsid w:val="00055388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38F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619"/>
    <w:rsid w:val="000A0C10"/>
    <w:rsid w:val="000A0CD3"/>
    <w:rsid w:val="000A11EC"/>
    <w:rsid w:val="000A1C07"/>
    <w:rsid w:val="000A216C"/>
    <w:rsid w:val="000A23C7"/>
    <w:rsid w:val="000A29D0"/>
    <w:rsid w:val="000A406B"/>
    <w:rsid w:val="000A4544"/>
    <w:rsid w:val="000A7DED"/>
    <w:rsid w:val="000B0BA9"/>
    <w:rsid w:val="000B12E4"/>
    <w:rsid w:val="000B16FD"/>
    <w:rsid w:val="000B1A00"/>
    <w:rsid w:val="000B1D05"/>
    <w:rsid w:val="000B31D5"/>
    <w:rsid w:val="000B390F"/>
    <w:rsid w:val="000B3BE5"/>
    <w:rsid w:val="000B4308"/>
    <w:rsid w:val="000B497A"/>
    <w:rsid w:val="000B6B8E"/>
    <w:rsid w:val="000B786A"/>
    <w:rsid w:val="000B79E6"/>
    <w:rsid w:val="000C2877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11EA"/>
    <w:rsid w:val="000D36F0"/>
    <w:rsid w:val="000D376D"/>
    <w:rsid w:val="000D38F0"/>
    <w:rsid w:val="000D3A5D"/>
    <w:rsid w:val="000D3BCA"/>
    <w:rsid w:val="000D3E8B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4B7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2C45"/>
    <w:rsid w:val="000F2D77"/>
    <w:rsid w:val="000F3679"/>
    <w:rsid w:val="000F5B20"/>
    <w:rsid w:val="000F71CD"/>
    <w:rsid w:val="000F7BB0"/>
    <w:rsid w:val="00100495"/>
    <w:rsid w:val="0010120E"/>
    <w:rsid w:val="00102B43"/>
    <w:rsid w:val="001041B4"/>
    <w:rsid w:val="00106B5D"/>
    <w:rsid w:val="001070AB"/>
    <w:rsid w:val="0011090F"/>
    <w:rsid w:val="00111288"/>
    <w:rsid w:val="001116C5"/>
    <w:rsid w:val="00111B37"/>
    <w:rsid w:val="00111F88"/>
    <w:rsid w:val="00112158"/>
    <w:rsid w:val="00112396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496"/>
    <w:rsid w:val="00122FAA"/>
    <w:rsid w:val="00124AA3"/>
    <w:rsid w:val="00124BF7"/>
    <w:rsid w:val="001250CF"/>
    <w:rsid w:val="001257CF"/>
    <w:rsid w:val="0012588A"/>
    <w:rsid w:val="001266A2"/>
    <w:rsid w:val="00127CAE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6A95"/>
    <w:rsid w:val="00147828"/>
    <w:rsid w:val="00152458"/>
    <w:rsid w:val="00153C0A"/>
    <w:rsid w:val="00155285"/>
    <w:rsid w:val="00155A42"/>
    <w:rsid w:val="00155FEA"/>
    <w:rsid w:val="001560FF"/>
    <w:rsid w:val="00156C85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461A"/>
    <w:rsid w:val="00195992"/>
    <w:rsid w:val="00196B0B"/>
    <w:rsid w:val="0019798A"/>
    <w:rsid w:val="00197A69"/>
    <w:rsid w:val="001A00D9"/>
    <w:rsid w:val="001A0506"/>
    <w:rsid w:val="001A053A"/>
    <w:rsid w:val="001A0E05"/>
    <w:rsid w:val="001A0E91"/>
    <w:rsid w:val="001A10C3"/>
    <w:rsid w:val="001A1603"/>
    <w:rsid w:val="001A2717"/>
    <w:rsid w:val="001A32CE"/>
    <w:rsid w:val="001A43AD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2FB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3A5"/>
    <w:rsid w:val="001E3D50"/>
    <w:rsid w:val="001E4A7B"/>
    <w:rsid w:val="001E64E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CA2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42B"/>
    <w:rsid w:val="00236CEF"/>
    <w:rsid w:val="00237117"/>
    <w:rsid w:val="0024218C"/>
    <w:rsid w:val="0024268B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0D1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4AA5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130"/>
    <w:rsid w:val="002739CC"/>
    <w:rsid w:val="00274803"/>
    <w:rsid w:val="00274908"/>
    <w:rsid w:val="00274DCD"/>
    <w:rsid w:val="00274FCC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6424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7C3"/>
    <w:rsid w:val="002B1EEE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0F28"/>
    <w:rsid w:val="002C1078"/>
    <w:rsid w:val="002C19DB"/>
    <w:rsid w:val="002C2048"/>
    <w:rsid w:val="002C2309"/>
    <w:rsid w:val="002C2C45"/>
    <w:rsid w:val="002C2CE8"/>
    <w:rsid w:val="002C38C5"/>
    <w:rsid w:val="002C3BB2"/>
    <w:rsid w:val="002C3E35"/>
    <w:rsid w:val="002C4443"/>
    <w:rsid w:val="002C50E4"/>
    <w:rsid w:val="002C5274"/>
    <w:rsid w:val="002C5DB6"/>
    <w:rsid w:val="002C66D6"/>
    <w:rsid w:val="002C71DA"/>
    <w:rsid w:val="002D0017"/>
    <w:rsid w:val="002D180B"/>
    <w:rsid w:val="002D2C53"/>
    <w:rsid w:val="002D3490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2CD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1873"/>
    <w:rsid w:val="0032394F"/>
    <w:rsid w:val="00323CE9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6BEF"/>
    <w:rsid w:val="0033764B"/>
    <w:rsid w:val="00342DB1"/>
    <w:rsid w:val="00342EF5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41FF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3AE7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332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E7D"/>
    <w:rsid w:val="003D5A1B"/>
    <w:rsid w:val="003D6454"/>
    <w:rsid w:val="003D679A"/>
    <w:rsid w:val="003D6993"/>
    <w:rsid w:val="003D6A1C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5E3C"/>
    <w:rsid w:val="003F7897"/>
    <w:rsid w:val="0040025A"/>
    <w:rsid w:val="0040085E"/>
    <w:rsid w:val="00400CE7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5C07"/>
    <w:rsid w:val="00416D20"/>
    <w:rsid w:val="004176BE"/>
    <w:rsid w:val="0041783F"/>
    <w:rsid w:val="004202FD"/>
    <w:rsid w:val="00421022"/>
    <w:rsid w:val="00421337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0A75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4F7C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38B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2648"/>
    <w:rsid w:val="00472D95"/>
    <w:rsid w:val="00473088"/>
    <w:rsid w:val="00473249"/>
    <w:rsid w:val="0047392F"/>
    <w:rsid w:val="004749D9"/>
    <w:rsid w:val="0047602B"/>
    <w:rsid w:val="00477E34"/>
    <w:rsid w:val="00477F6F"/>
    <w:rsid w:val="00480798"/>
    <w:rsid w:val="0048148D"/>
    <w:rsid w:val="00481A90"/>
    <w:rsid w:val="0048201F"/>
    <w:rsid w:val="004825E0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5FA"/>
    <w:rsid w:val="004948B8"/>
    <w:rsid w:val="0049495B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E50"/>
    <w:rsid w:val="004D1F28"/>
    <w:rsid w:val="004D24AB"/>
    <w:rsid w:val="004D25F9"/>
    <w:rsid w:val="004D28B0"/>
    <w:rsid w:val="004D2AD2"/>
    <w:rsid w:val="004D2E6D"/>
    <w:rsid w:val="004D3378"/>
    <w:rsid w:val="004D46F7"/>
    <w:rsid w:val="004D4A92"/>
    <w:rsid w:val="004D54AB"/>
    <w:rsid w:val="004D54BA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21DA"/>
    <w:rsid w:val="004F36D4"/>
    <w:rsid w:val="004F3F95"/>
    <w:rsid w:val="004F4BA5"/>
    <w:rsid w:val="004F50EA"/>
    <w:rsid w:val="004F6AE9"/>
    <w:rsid w:val="004F6D9D"/>
    <w:rsid w:val="00500076"/>
    <w:rsid w:val="00500FB0"/>
    <w:rsid w:val="005013B3"/>
    <w:rsid w:val="005018EC"/>
    <w:rsid w:val="00502DB9"/>
    <w:rsid w:val="00503168"/>
    <w:rsid w:val="00504545"/>
    <w:rsid w:val="00505150"/>
    <w:rsid w:val="005051ED"/>
    <w:rsid w:val="00505803"/>
    <w:rsid w:val="00507B1D"/>
    <w:rsid w:val="00507D67"/>
    <w:rsid w:val="00510313"/>
    <w:rsid w:val="00511230"/>
    <w:rsid w:val="005115B8"/>
    <w:rsid w:val="00512587"/>
    <w:rsid w:val="0051276D"/>
    <w:rsid w:val="00514956"/>
    <w:rsid w:val="00514B80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EB0"/>
    <w:rsid w:val="00523F8B"/>
    <w:rsid w:val="0052442C"/>
    <w:rsid w:val="00526A2E"/>
    <w:rsid w:val="00526F68"/>
    <w:rsid w:val="00527F64"/>
    <w:rsid w:val="0053003E"/>
    <w:rsid w:val="00530309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11B5"/>
    <w:rsid w:val="0055144D"/>
    <w:rsid w:val="00551699"/>
    <w:rsid w:val="00551E19"/>
    <w:rsid w:val="00552265"/>
    <w:rsid w:val="005534A9"/>
    <w:rsid w:val="00553710"/>
    <w:rsid w:val="005547AF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37C"/>
    <w:rsid w:val="00571D43"/>
    <w:rsid w:val="00572055"/>
    <w:rsid w:val="005729E0"/>
    <w:rsid w:val="005738F7"/>
    <w:rsid w:val="00573F0A"/>
    <w:rsid w:val="00574726"/>
    <w:rsid w:val="0057486F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604F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B0F"/>
    <w:rsid w:val="00595C8F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0B71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56A"/>
    <w:rsid w:val="005F265B"/>
    <w:rsid w:val="005F319F"/>
    <w:rsid w:val="005F35F1"/>
    <w:rsid w:val="005F475A"/>
    <w:rsid w:val="005F4A89"/>
    <w:rsid w:val="005F5A65"/>
    <w:rsid w:val="005F5C92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175"/>
    <w:rsid w:val="006028DA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2F1E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3DC1"/>
    <w:rsid w:val="00624A6F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6C1B"/>
    <w:rsid w:val="00637CDC"/>
    <w:rsid w:val="00637FD8"/>
    <w:rsid w:val="00640070"/>
    <w:rsid w:val="00640106"/>
    <w:rsid w:val="0064155D"/>
    <w:rsid w:val="00641B59"/>
    <w:rsid w:val="00641C7B"/>
    <w:rsid w:val="006424F2"/>
    <w:rsid w:val="00642C84"/>
    <w:rsid w:val="0064445F"/>
    <w:rsid w:val="0064451B"/>
    <w:rsid w:val="0064526B"/>
    <w:rsid w:val="00645EE5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97"/>
    <w:rsid w:val="00662876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449"/>
    <w:rsid w:val="00675BF3"/>
    <w:rsid w:val="0067662C"/>
    <w:rsid w:val="00676E7D"/>
    <w:rsid w:val="00676F7A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8765A"/>
    <w:rsid w:val="00690D05"/>
    <w:rsid w:val="00690D33"/>
    <w:rsid w:val="006912FC"/>
    <w:rsid w:val="00691A7B"/>
    <w:rsid w:val="00693606"/>
    <w:rsid w:val="00693EB8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4D"/>
    <w:rsid w:val="006A3675"/>
    <w:rsid w:val="006A36A9"/>
    <w:rsid w:val="006A3873"/>
    <w:rsid w:val="006A64AF"/>
    <w:rsid w:val="006A6B04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C1F"/>
    <w:rsid w:val="006C7E4E"/>
    <w:rsid w:val="006D0AE6"/>
    <w:rsid w:val="006D1576"/>
    <w:rsid w:val="006D2375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2FA8"/>
    <w:rsid w:val="006F3206"/>
    <w:rsid w:val="006F6464"/>
    <w:rsid w:val="006F700F"/>
    <w:rsid w:val="006F7150"/>
    <w:rsid w:val="006F728E"/>
    <w:rsid w:val="006F7491"/>
    <w:rsid w:val="006F7516"/>
    <w:rsid w:val="006F7AFF"/>
    <w:rsid w:val="00700F0E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8CB"/>
    <w:rsid w:val="00724C81"/>
    <w:rsid w:val="007257F1"/>
    <w:rsid w:val="00725F10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718"/>
    <w:rsid w:val="00776E52"/>
    <w:rsid w:val="0078056B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A7C"/>
    <w:rsid w:val="00793E02"/>
    <w:rsid w:val="00793F90"/>
    <w:rsid w:val="00794A9D"/>
    <w:rsid w:val="00794C31"/>
    <w:rsid w:val="00795BAC"/>
    <w:rsid w:val="0079615C"/>
    <w:rsid w:val="0079624E"/>
    <w:rsid w:val="007968FF"/>
    <w:rsid w:val="00796A46"/>
    <w:rsid w:val="00797539"/>
    <w:rsid w:val="00797AB4"/>
    <w:rsid w:val="007A075E"/>
    <w:rsid w:val="007A0DA5"/>
    <w:rsid w:val="007A1480"/>
    <w:rsid w:val="007A14CE"/>
    <w:rsid w:val="007A17C0"/>
    <w:rsid w:val="007A20BD"/>
    <w:rsid w:val="007A2147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92A"/>
    <w:rsid w:val="007C57D4"/>
    <w:rsid w:val="007C7799"/>
    <w:rsid w:val="007D1C5C"/>
    <w:rsid w:val="007D31C8"/>
    <w:rsid w:val="007D394F"/>
    <w:rsid w:val="007D3A25"/>
    <w:rsid w:val="007D406F"/>
    <w:rsid w:val="007D4D18"/>
    <w:rsid w:val="007D5514"/>
    <w:rsid w:val="007D66E4"/>
    <w:rsid w:val="007D70E7"/>
    <w:rsid w:val="007D7969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5F4D"/>
    <w:rsid w:val="007F627C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6B98"/>
    <w:rsid w:val="00817AC1"/>
    <w:rsid w:val="00820D14"/>
    <w:rsid w:val="00822018"/>
    <w:rsid w:val="008221E1"/>
    <w:rsid w:val="00822A71"/>
    <w:rsid w:val="008234CA"/>
    <w:rsid w:val="008240ED"/>
    <w:rsid w:val="0082414F"/>
    <w:rsid w:val="00826486"/>
    <w:rsid w:val="008266DE"/>
    <w:rsid w:val="00826B8A"/>
    <w:rsid w:val="00826CE7"/>
    <w:rsid w:val="00826EF0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8B"/>
    <w:rsid w:val="00840FF4"/>
    <w:rsid w:val="00841933"/>
    <w:rsid w:val="00841F89"/>
    <w:rsid w:val="00842195"/>
    <w:rsid w:val="00842CAF"/>
    <w:rsid w:val="00844514"/>
    <w:rsid w:val="008450AA"/>
    <w:rsid w:val="00845DE4"/>
    <w:rsid w:val="00847798"/>
    <w:rsid w:val="00847A25"/>
    <w:rsid w:val="00847EF2"/>
    <w:rsid w:val="008504F6"/>
    <w:rsid w:val="0085127F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21E"/>
    <w:rsid w:val="008668D1"/>
    <w:rsid w:val="00866FB8"/>
    <w:rsid w:val="00867DA8"/>
    <w:rsid w:val="00870A59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A4"/>
    <w:rsid w:val="008C4C3D"/>
    <w:rsid w:val="008C514F"/>
    <w:rsid w:val="008C5E9B"/>
    <w:rsid w:val="008C5E9C"/>
    <w:rsid w:val="008C6AF4"/>
    <w:rsid w:val="008C6BFD"/>
    <w:rsid w:val="008C6C3F"/>
    <w:rsid w:val="008D0727"/>
    <w:rsid w:val="008D0EA0"/>
    <w:rsid w:val="008D274C"/>
    <w:rsid w:val="008D34A3"/>
    <w:rsid w:val="008D34C7"/>
    <w:rsid w:val="008D351A"/>
    <w:rsid w:val="008D469D"/>
    <w:rsid w:val="008D4ABD"/>
    <w:rsid w:val="008D4D3B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7A2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17D1"/>
    <w:rsid w:val="0090288E"/>
    <w:rsid w:val="00903398"/>
    <w:rsid w:val="0090399A"/>
    <w:rsid w:val="00904982"/>
    <w:rsid w:val="00904F79"/>
    <w:rsid w:val="009050F5"/>
    <w:rsid w:val="009066FD"/>
    <w:rsid w:val="00907670"/>
    <w:rsid w:val="009104AB"/>
    <w:rsid w:val="00911666"/>
    <w:rsid w:val="00911E61"/>
    <w:rsid w:val="00911EC5"/>
    <w:rsid w:val="0091218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4F30"/>
    <w:rsid w:val="00926892"/>
    <w:rsid w:val="00926D70"/>
    <w:rsid w:val="00926FB9"/>
    <w:rsid w:val="0092707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34B"/>
    <w:rsid w:val="009367C4"/>
    <w:rsid w:val="00936EAC"/>
    <w:rsid w:val="009370EC"/>
    <w:rsid w:val="009377E1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4EA5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1BF"/>
    <w:rsid w:val="00985931"/>
    <w:rsid w:val="009860F2"/>
    <w:rsid w:val="009875B2"/>
    <w:rsid w:val="00987ABF"/>
    <w:rsid w:val="00991248"/>
    <w:rsid w:val="0099141A"/>
    <w:rsid w:val="0099191A"/>
    <w:rsid w:val="009923AC"/>
    <w:rsid w:val="009943F1"/>
    <w:rsid w:val="009958B7"/>
    <w:rsid w:val="00995EB8"/>
    <w:rsid w:val="00995FDE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56F7"/>
    <w:rsid w:val="009A6055"/>
    <w:rsid w:val="009B10CE"/>
    <w:rsid w:val="009B120E"/>
    <w:rsid w:val="009B1A55"/>
    <w:rsid w:val="009B28A1"/>
    <w:rsid w:val="009B2E78"/>
    <w:rsid w:val="009B2FBF"/>
    <w:rsid w:val="009B377D"/>
    <w:rsid w:val="009B3B61"/>
    <w:rsid w:val="009B517B"/>
    <w:rsid w:val="009B578A"/>
    <w:rsid w:val="009B5A30"/>
    <w:rsid w:val="009B5E48"/>
    <w:rsid w:val="009B647E"/>
    <w:rsid w:val="009B6A69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C79E3"/>
    <w:rsid w:val="009D082E"/>
    <w:rsid w:val="009D19AB"/>
    <w:rsid w:val="009D1C08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3F7C"/>
    <w:rsid w:val="009E4060"/>
    <w:rsid w:val="009E483A"/>
    <w:rsid w:val="009E5AAA"/>
    <w:rsid w:val="009E5D29"/>
    <w:rsid w:val="009F014C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4CF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15E0"/>
    <w:rsid w:val="00A226E3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4D2B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3C18"/>
    <w:rsid w:val="00A940BE"/>
    <w:rsid w:val="00A94634"/>
    <w:rsid w:val="00A95A01"/>
    <w:rsid w:val="00A96041"/>
    <w:rsid w:val="00A97147"/>
    <w:rsid w:val="00A97224"/>
    <w:rsid w:val="00A97617"/>
    <w:rsid w:val="00A97723"/>
    <w:rsid w:val="00A977F5"/>
    <w:rsid w:val="00AA11CA"/>
    <w:rsid w:val="00AA2166"/>
    <w:rsid w:val="00AA237B"/>
    <w:rsid w:val="00AA2580"/>
    <w:rsid w:val="00AA483F"/>
    <w:rsid w:val="00AA4C21"/>
    <w:rsid w:val="00AA4DEA"/>
    <w:rsid w:val="00AA5201"/>
    <w:rsid w:val="00AA5BF2"/>
    <w:rsid w:val="00AA6966"/>
    <w:rsid w:val="00AA77DC"/>
    <w:rsid w:val="00AA7B22"/>
    <w:rsid w:val="00AA7EEF"/>
    <w:rsid w:val="00AB0F84"/>
    <w:rsid w:val="00AB1EC6"/>
    <w:rsid w:val="00AB4C10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7FF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36F"/>
    <w:rsid w:val="00AD24AF"/>
    <w:rsid w:val="00AD312E"/>
    <w:rsid w:val="00AD44C5"/>
    <w:rsid w:val="00AD48A7"/>
    <w:rsid w:val="00AD4975"/>
    <w:rsid w:val="00AD4E37"/>
    <w:rsid w:val="00AD68AC"/>
    <w:rsid w:val="00AD6D9F"/>
    <w:rsid w:val="00AD7C78"/>
    <w:rsid w:val="00AD7EE0"/>
    <w:rsid w:val="00AE0128"/>
    <w:rsid w:val="00AE04E1"/>
    <w:rsid w:val="00AE2189"/>
    <w:rsid w:val="00AE2CDE"/>
    <w:rsid w:val="00AE3423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0751B"/>
    <w:rsid w:val="00B10B0D"/>
    <w:rsid w:val="00B10E83"/>
    <w:rsid w:val="00B10EE8"/>
    <w:rsid w:val="00B12095"/>
    <w:rsid w:val="00B129D5"/>
    <w:rsid w:val="00B13ABC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92F"/>
    <w:rsid w:val="00B40E34"/>
    <w:rsid w:val="00B41081"/>
    <w:rsid w:val="00B417FD"/>
    <w:rsid w:val="00B420A8"/>
    <w:rsid w:val="00B421B0"/>
    <w:rsid w:val="00B423B8"/>
    <w:rsid w:val="00B42A76"/>
    <w:rsid w:val="00B439D7"/>
    <w:rsid w:val="00B43A5F"/>
    <w:rsid w:val="00B449E6"/>
    <w:rsid w:val="00B44F62"/>
    <w:rsid w:val="00B4532E"/>
    <w:rsid w:val="00B459B0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45E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5D37"/>
    <w:rsid w:val="00B86408"/>
    <w:rsid w:val="00B87324"/>
    <w:rsid w:val="00B87E91"/>
    <w:rsid w:val="00B9013A"/>
    <w:rsid w:val="00B910C2"/>
    <w:rsid w:val="00B92652"/>
    <w:rsid w:val="00B92845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A7B1D"/>
    <w:rsid w:val="00BB04BE"/>
    <w:rsid w:val="00BB09C6"/>
    <w:rsid w:val="00BB16A4"/>
    <w:rsid w:val="00BB1C3F"/>
    <w:rsid w:val="00BB1FDA"/>
    <w:rsid w:val="00BB218F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00CF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273"/>
    <w:rsid w:val="00C23366"/>
    <w:rsid w:val="00C2412F"/>
    <w:rsid w:val="00C242AA"/>
    <w:rsid w:val="00C259A0"/>
    <w:rsid w:val="00C26EEC"/>
    <w:rsid w:val="00C27A9B"/>
    <w:rsid w:val="00C30140"/>
    <w:rsid w:val="00C30498"/>
    <w:rsid w:val="00C3099E"/>
    <w:rsid w:val="00C3266D"/>
    <w:rsid w:val="00C32B75"/>
    <w:rsid w:val="00C33459"/>
    <w:rsid w:val="00C334B1"/>
    <w:rsid w:val="00C3374F"/>
    <w:rsid w:val="00C33A02"/>
    <w:rsid w:val="00C3461E"/>
    <w:rsid w:val="00C356BA"/>
    <w:rsid w:val="00C367C5"/>
    <w:rsid w:val="00C36C4F"/>
    <w:rsid w:val="00C37317"/>
    <w:rsid w:val="00C404A6"/>
    <w:rsid w:val="00C41B31"/>
    <w:rsid w:val="00C43624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3D40"/>
    <w:rsid w:val="00C56A47"/>
    <w:rsid w:val="00C601E5"/>
    <w:rsid w:val="00C609FB"/>
    <w:rsid w:val="00C60F71"/>
    <w:rsid w:val="00C6150A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254"/>
    <w:rsid w:val="00C7640B"/>
    <w:rsid w:val="00C7678E"/>
    <w:rsid w:val="00C76ED7"/>
    <w:rsid w:val="00C76F75"/>
    <w:rsid w:val="00C76FAA"/>
    <w:rsid w:val="00C77081"/>
    <w:rsid w:val="00C816F3"/>
    <w:rsid w:val="00C819C8"/>
    <w:rsid w:val="00C81E0D"/>
    <w:rsid w:val="00C83810"/>
    <w:rsid w:val="00C83BD6"/>
    <w:rsid w:val="00C84151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1FCE"/>
    <w:rsid w:val="00C92101"/>
    <w:rsid w:val="00C9217F"/>
    <w:rsid w:val="00C9398F"/>
    <w:rsid w:val="00C9422E"/>
    <w:rsid w:val="00C94991"/>
    <w:rsid w:val="00C94A1A"/>
    <w:rsid w:val="00C95346"/>
    <w:rsid w:val="00C9552A"/>
    <w:rsid w:val="00C9619A"/>
    <w:rsid w:val="00C96AC0"/>
    <w:rsid w:val="00C978FD"/>
    <w:rsid w:val="00CA0A15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468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2EAA"/>
    <w:rsid w:val="00CE3251"/>
    <w:rsid w:val="00CE34E1"/>
    <w:rsid w:val="00CE3DBF"/>
    <w:rsid w:val="00CE3E21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4613"/>
    <w:rsid w:val="00D0501F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9D9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AC1"/>
    <w:rsid w:val="00D4362B"/>
    <w:rsid w:val="00D43BBF"/>
    <w:rsid w:val="00D45DD8"/>
    <w:rsid w:val="00D4702A"/>
    <w:rsid w:val="00D50C77"/>
    <w:rsid w:val="00D50E7E"/>
    <w:rsid w:val="00D515CA"/>
    <w:rsid w:val="00D5196E"/>
    <w:rsid w:val="00D53630"/>
    <w:rsid w:val="00D549FA"/>
    <w:rsid w:val="00D55123"/>
    <w:rsid w:val="00D55AFA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8C"/>
    <w:rsid w:val="00DA75B7"/>
    <w:rsid w:val="00DA7A05"/>
    <w:rsid w:val="00DB1191"/>
    <w:rsid w:val="00DB1342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D00"/>
    <w:rsid w:val="00DC0FBB"/>
    <w:rsid w:val="00DC2284"/>
    <w:rsid w:val="00DC37DD"/>
    <w:rsid w:val="00DC425F"/>
    <w:rsid w:val="00DC4351"/>
    <w:rsid w:val="00DC4A5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175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27CB6"/>
    <w:rsid w:val="00E3109B"/>
    <w:rsid w:val="00E31FC9"/>
    <w:rsid w:val="00E332EC"/>
    <w:rsid w:val="00E3341C"/>
    <w:rsid w:val="00E33D3B"/>
    <w:rsid w:val="00E350EA"/>
    <w:rsid w:val="00E35BB9"/>
    <w:rsid w:val="00E3650A"/>
    <w:rsid w:val="00E369D3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060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4F3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7196"/>
    <w:rsid w:val="00E772AD"/>
    <w:rsid w:val="00E7796D"/>
    <w:rsid w:val="00E80122"/>
    <w:rsid w:val="00E80580"/>
    <w:rsid w:val="00E80DDF"/>
    <w:rsid w:val="00E80FBA"/>
    <w:rsid w:val="00E81432"/>
    <w:rsid w:val="00E81F8C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444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048F"/>
    <w:rsid w:val="00EB3127"/>
    <w:rsid w:val="00EB500F"/>
    <w:rsid w:val="00EB5171"/>
    <w:rsid w:val="00EB53F7"/>
    <w:rsid w:val="00EB5972"/>
    <w:rsid w:val="00EB5D94"/>
    <w:rsid w:val="00EB6010"/>
    <w:rsid w:val="00EB7F38"/>
    <w:rsid w:val="00EC0340"/>
    <w:rsid w:val="00EC2C05"/>
    <w:rsid w:val="00EC5377"/>
    <w:rsid w:val="00EC5379"/>
    <w:rsid w:val="00EC7093"/>
    <w:rsid w:val="00EC74F0"/>
    <w:rsid w:val="00ED0391"/>
    <w:rsid w:val="00ED1568"/>
    <w:rsid w:val="00ED177B"/>
    <w:rsid w:val="00ED1E7C"/>
    <w:rsid w:val="00ED21B0"/>
    <w:rsid w:val="00ED2D46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3786"/>
    <w:rsid w:val="00EF45EA"/>
    <w:rsid w:val="00EF4BF2"/>
    <w:rsid w:val="00EF53EA"/>
    <w:rsid w:val="00EF60BB"/>
    <w:rsid w:val="00EF6910"/>
    <w:rsid w:val="00F00062"/>
    <w:rsid w:val="00F001AB"/>
    <w:rsid w:val="00F002E3"/>
    <w:rsid w:val="00F02FDB"/>
    <w:rsid w:val="00F03147"/>
    <w:rsid w:val="00F03C8E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4625"/>
    <w:rsid w:val="00F151B5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320E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E33"/>
    <w:rsid w:val="00F84078"/>
    <w:rsid w:val="00F84A0D"/>
    <w:rsid w:val="00F8760D"/>
    <w:rsid w:val="00F87818"/>
    <w:rsid w:val="00F90BAD"/>
    <w:rsid w:val="00F90C9A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D31"/>
    <w:rsid w:val="00FA3FB4"/>
    <w:rsid w:val="00FA4C89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D62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03B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24A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4450"/>
    <w:rsid w:val="00FF54A7"/>
    <w:rsid w:val="00FF5547"/>
    <w:rsid w:val="00FF56EB"/>
    <w:rsid w:val="00FF5FDF"/>
    <w:rsid w:val="00FF7880"/>
    <w:rsid w:val="00FF78FA"/>
    <w:rsid w:val="394D19A8"/>
    <w:rsid w:val="47E2D8DB"/>
    <w:rsid w:val="4E478D95"/>
    <w:rsid w:val="4FA7F547"/>
    <w:rsid w:val="50FB943A"/>
    <w:rsid w:val="571F6871"/>
    <w:rsid w:val="6F385B92"/>
    <w:rsid w:val="6FA0B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2105ECE6-EF4A-4C92-B06E-E78D6BA3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6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109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90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90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090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s://eur-lex.europa.eu/legal-content/PL/TXT/PDF/?uri=CELEX:52016XC0719(05)&amp;from=EN" TargetMode="External"/><Relationship Id="rId6" Type="http://schemas.openxmlformats.org/officeDocument/2006/relationships/hyperlink" Target="https://basiw.mz.gov.pl/mapy-informacje/mapa-2022-2026/analizy/" TargetMode="External"/><Relationship Id="rId5" Type="http://schemas.openxmlformats.org/officeDocument/2006/relationships/hyperlink" Target="https://dziennikmz.mz.gov.pl/legalact/2021/69/" TargetMode="External"/><Relationship Id="rId4" Type="http://schemas.openxmlformats.org/officeDocument/2006/relationships/hyperlink" Target="https://www.gov.pl/web/zdrowie/zdrowa-przyszlosc-ramy-strategiczne-rozwoju-systemu-ochrony-zdrowia-na-lata-2021-2027-z-perspektywa-do-203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Props1.xml><?xml version="1.0" encoding="utf-8"?>
<ds:datastoreItem xmlns:ds="http://schemas.openxmlformats.org/officeDocument/2006/customXml" ds:itemID="{65975F49-4069-40B1-97D7-B1C5A0805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882216-DC7D-42FF-B989-D96713F6A38F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38</Pages>
  <Words>6583</Words>
  <Characters>39499</Characters>
  <Application>Microsoft Office Word</Application>
  <DocSecurity>0</DocSecurity>
  <Lines>329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Swoińska-Lasota</dc:creator>
  <cp:keywords/>
  <cp:lastModifiedBy>Lucyna Swoińska-Lasota</cp:lastModifiedBy>
  <cp:revision>21</cp:revision>
  <cp:lastPrinted>2025-01-13T21:31:00Z</cp:lastPrinted>
  <dcterms:created xsi:type="dcterms:W3CDTF">2025-01-23T22:41:00Z</dcterms:created>
  <dcterms:modified xsi:type="dcterms:W3CDTF">2025-02-19T20:40:00Z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