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bookmarkStart w:id="0" w:name="_GoBack"/>
      <w:bookmarkEnd w:id="0"/>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12840E84">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E118D7" w:rsidRDefault="00774F15" w:rsidP="00774F15">
          <w:pPr>
            <w:rPr>
              <w:rFonts w:ascii="Arial" w:hAnsi="Arial" w:cs="Arial"/>
              <w:sz w:val="24"/>
              <w:szCs w:val="24"/>
              <w:lang w:eastAsia="pl-PL"/>
            </w:rPr>
          </w:pPr>
        </w:p>
        <w:p w14:paraId="06C13DAA" w14:textId="4C399711" w:rsidR="00E118D7" w:rsidRPr="00E118D7" w:rsidRDefault="00774F15">
          <w:pPr>
            <w:pStyle w:val="Spistreci1"/>
            <w:tabs>
              <w:tab w:val="right" w:leader="dot" w:pos="9062"/>
            </w:tabs>
            <w:rPr>
              <w:rFonts w:ascii="Arial" w:eastAsiaTheme="minorEastAsia" w:hAnsi="Arial" w:cs="Arial"/>
              <w:noProof/>
              <w:kern w:val="0"/>
              <w:sz w:val="24"/>
              <w:szCs w:val="24"/>
              <w:lang w:eastAsia="pl-PL"/>
              <w14:ligatures w14:val="none"/>
            </w:rPr>
          </w:pPr>
          <w:r w:rsidRPr="00E118D7">
            <w:rPr>
              <w:rFonts w:ascii="Arial" w:hAnsi="Arial" w:cs="Arial"/>
              <w:sz w:val="24"/>
              <w:szCs w:val="24"/>
            </w:rPr>
            <w:fldChar w:fldCharType="begin"/>
          </w:r>
          <w:r w:rsidRPr="00E118D7">
            <w:rPr>
              <w:rFonts w:ascii="Arial" w:hAnsi="Arial" w:cs="Arial"/>
              <w:sz w:val="24"/>
              <w:szCs w:val="24"/>
            </w:rPr>
            <w:instrText xml:space="preserve"> TOC \o "1-3" \h \z \u </w:instrText>
          </w:r>
          <w:r w:rsidRPr="00E118D7">
            <w:rPr>
              <w:rFonts w:ascii="Arial" w:hAnsi="Arial" w:cs="Arial"/>
              <w:sz w:val="24"/>
              <w:szCs w:val="24"/>
            </w:rPr>
            <w:fldChar w:fldCharType="separate"/>
          </w:r>
          <w:hyperlink w:anchor="_Toc193719501" w:history="1">
            <w:r w:rsidR="00E118D7" w:rsidRPr="00E118D7">
              <w:rPr>
                <w:rStyle w:val="Hipercze"/>
                <w:rFonts w:ascii="Arial" w:hAnsi="Arial" w:cs="Arial"/>
                <w:noProof/>
                <w:sz w:val="24"/>
                <w:szCs w:val="24"/>
              </w:rPr>
              <w:t>Wprowadzenie</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_Toc193719501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3</w:t>
            </w:r>
            <w:r w:rsidR="00E118D7" w:rsidRPr="00E118D7">
              <w:rPr>
                <w:rFonts w:ascii="Arial" w:hAnsi="Arial" w:cs="Arial"/>
                <w:noProof/>
                <w:webHidden/>
                <w:sz w:val="24"/>
                <w:szCs w:val="24"/>
              </w:rPr>
              <w:fldChar w:fldCharType="end"/>
            </w:r>
          </w:hyperlink>
        </w:p>
        <w:p w14:paraId="3E67509D" w14:textId="71E6CF17" w:rsidR="00E118D7" w:rsidRPr="00E118D7" w:rsidRDefault="00AD1D32">
          <w:pPr>
            <w:pStyle w:val="Spistreci1"/>
            <w:tabs>
              <w:tab w:val="right" w:leader="dot" w:pos="9062"/>
            </w:tabs>
            <w:rPr>
              <w:rFonts w:ascii="Arial" w:eastAsiaTheme="minorEastAsia" w:hAnsi="Arial" w:cs="Arial"/>
              <w:noProof/>
              <w:kern w:val="0"/>
              <w:sz w:val="24"/>
              <w:szCs w:val="24"/>
              <w:lang w:eastAsia="pl-PL"/>
              <w14:ligatures w14:val="none"/>
            </w:rPr>
          </w:pPr>
          <w:hyperlink w:anchor="_Toc193719502" w:history="1">
            <w:r w:rsidR="00E118D7" w:rsidRPr="00E118D7">
              <w:rPr>
                <w:rStyle w:val="Hipercze"/>
                <w:rFonts w:ascii="Arial" w:eastAsia="Times New Roman" w:hAnsi="Arial" w:cs="Arial"/>
                <w:noProof/>
                <w:sz w:val="24"/>
                <w:szCs w:val="24"/>
                <w:lang w:eastAsia="pl-PL"/>
              </w:rPr>
              <w:t>Struktura Planu inwestycji</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_Toc193719502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3</w:t>
            </w:r>
            <w:r w:rsidR="00E118D7" w:rsidRPr="00E118D7">
              <w:rPr>
                <w:rFonts w:ascii="Arial" w:hAnsi="Arial" w:cs="Arial"/>
                <w:noProof/>
                <w:webHidden/>
                <w:sz w:val="24"/>
                <w:szCs w:val="24"/>
              </w:rPr>
              <w:fldChar w:fldCharType="end"/>
            </w:r>
          </w:hyperlink>
        </w:p>
        <w:p w14:paraId="1C8C772C" w14:textId="5EB0306D" w:rsidR="00E118D7" w:rsidRPr="00E118D7" w:rsidRDefault="00AD1D32">
          <w:pPr>
            <w:pStyle w:val="Spistreci1"/>
            <w:tabs>
              <w:tab w:val="right" w:leader="dot" w:pos="9062"/>
            </w:tabs>
            <w:rPr>
              <w:rFonts w:ascii="Arial" w:eastAsiaTheme="minorEastAsia" w:hAnsi="Arial" w:cs="Arial"/>
              <w:noProof/>
              <w:kern w:val="0"/>
              <w:sz w:val="24"/>
              <w:szCs w:val="24"/>
              <w:lang w:eastAsia="pl-PL"/>
              <w14:ligatures w14:val="none"/>
            </w:rPr>
          </w:pPr>
          <w:hyperlink w:anchor="_Toc193719503" w:history="1">
            <w:r w:rsidR="00E118D7" w:rsidRPr="00E118D7">
              <w:rPr>
                <w:rStyle w:val="Hipercze"/>
                <w:rFonts w:ascii="Arial" w:eastAsia="Times New Roman" w:hAnsi="Arial" w:cs="Arial"/>
                <w:noProof/>
                <w:sz w:val="24"/>
                <w:szCs w:val="24"/>
                <w:lang w:eastAsia="pl-PL"/>
              </w:rPr>
              <w:t>Identyfikacja projektu</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_Toc193719503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4</w:t>
            </w:r>
            <w:r w:rsidR="00E118D7" w:rsidRPr="00E118D7">
              <w:rPr>
                <w:rFonts w:ascii="Arial" w:hAnsi="Arial" w:cs="Arial"/>
                <w:noProof/>
                <w:webHidden/>
                <w:sz w:val="24"/>
                <w:szCs w:val="24"/>
              </w:rPr>
              <w:fldChar w:fldCharType="end"/>
            </w:r>
          </w:hyperlink>
        </w:p>
        <w:p w14:paraId="53C4882F" w14:textId="7D938E5B" w:rsidR="00E118D7" w:rsidRPr="00E118D7" w:rsidRDefault="00AD1D32">
          <w:pPr>
            <w:pStyle w:val="Spistreci1"/>
            <w:tabs>
              <w:tab w:val="right" w:leader="dot" w:pos="9062"/>
            </w:tabs>
            <w:rPr>
              <w:rFonts w:ascii="Arial" w:eastAsiaTheme="minorEastAsia" w:hAnsi="Arial" w:cs="Arial"/>
              <w:noProof/>
              <w:kern w:val="0"/>
              <w:sz w:val="24"/>
              <w:szCs w:val="24"/>
              <w:lang w:eastAsia="pl-PL"/>
              <w14:ligatures w14:val="none"/>
            </w:rPr>
          </w:pPr>
          <w:hyperlink w:anchor="_Toc193719504" w:history="1">
            <w:r w:rsidR="00E118D7" w:rsidRPr="00E118D7">
              <w:rPr>
                <w:rStyle w:val="Hipercze"/>
                <w:rFonts w:ascii="Arial" w:eastAsia="Times New Roman" w:hAnsi="Arial" w:cs="Arial"/>
                <w:noProof/>
                <w:sz w:val="24"/>
                <w:szCs w:val="24"/>
                <w:lang w:eastAsia="pl-PL"/>
              </w:rPr>
              <w:t>Analiza oddziaływania na środowisko</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_Toc193719504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4</w:t>
            </w:r>
            <w:r w:rsidR="00E118D7" w:rsidRPr="00E118D7">
              <w:rPr>
                <w:rFonts w:ascii="Arial" w:hAnsi="Arial" w:cs="Arial"/>
                <w:noProof/>
                <w:webHidden/>
                <w:sz w:val="24"/>
                <w:szCs w:val="24"/>
              </w:rPr>
              <w:fldChar w:fldCharType="end"/>
            </w:r>
          </w:hyperlink>
        </w:p>
        <w:p w14:paraId="35A94B91" w14:textId="5DE9BB90" w:rsidR="00E118D7" w:rsidRPr="00E118D7" w:rsidRDefault="00AD1D32">
          <w:pPr>
            <w:pStyle w:val="Spistreci1"/>
            <w:tabs>
              <w:tab w:val="right" w:leader="dot" w:pos="9062"/>
            </w:tabs>
            <w:rPr>
              <w:rFonts w:ascii="Arial" w:eastAsiaTheme="minorEastAsia" w:hAnsi="Arial" w:cs="Arial"/>
              <w:noProof/>
              <w:kern w:val="0"/>
              <w:sz w:val="24"/>
              <w:szCs w:val="24"/>
              <w:lang w:eastAsia="pl-PL"/>
              <w14:ligatures w14:val="none"/>
            </w:rPr>
          </w:pPr>
          <w:hyperlink w:anchor="_Toc193719505" w:history="1">
            <w:r w:rsidR="00E118D7" w:rsidRPr="00E118D7">
              <w:rPr>
                <w:rStyle w:val="Hipercze"/>
                <w:rFonts w:ascii="Arial" w:eastAsia="Times New Roman" w:hAnsi="Arial" w:cs="Arial"/>
                <w:noProof/>
                <w:sz w:val="24"/>
                <w:szCs w:val="24"/>
                <w:lang w:eastAsia="pl-PL"/>
              </w:rPr>
              <w:t>Inwestycje w zakresie paliw kopalnych</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_Toc193719505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5</w:t>
            </w:r>
            <w:r w:rsidR="00E118D7" w:rsidRPr="00E118D7">
              <w:rPr>
                <w:rFonts w:ascii="Arial" w:hAnsi="Arial" w:cs="Arial"/>
                <w:noProof/>
                <w:webHidden/>
                <w:sz w:val="24"/>
                <w:szCs w:val="24"/>
              </w:rPr>
              <w:fldChar w:fldCharType="end"/>
            </w:r>
          </w:hyperlink>
        </w:p>
        <w:p w14:paraId="3AC4C102" w14:textId="19EE2AA3" w:rsidR="00E118D7" w:rsidRPr="00E118D7" w:rsidRDefault="00AD1D32">
          <w:pPr>
            <w:pStyle w:val="Spistreci1"/>
            <w:tabs>
              <w:tab w:val="right" w:leader="dot" w:pos="9062"/>
            </w:tabs>
            <w:rPr>
              <w:rFonts w:ascii="Arial" w:eastAsiaTheme="minorEastAsia" w:hAnsi="Arial" w:cs="Arial"/>
              <w:noProof/>
              <w:kern w:val="0"/>
              <w:sz w:val="24"/>
              <w:szCs w:val="24"/>
              <w:lang w:eastAsia="pl-PL"/>
              <w14:ligatures w14:val="none"/>
            </w:rPr>
          </w:pPr>
          <w:hyperlink w:anchor="_Toc193719506" w:history="1">
            <w:r w:rsidR="00E118D7" w:rsidRPr="00E118D7">
              <w:rPr>
                <w:rStyle w:val="Hipercze"/>
                <w:rFonts w:ascii="Arial" w:eastAsia="Times New Roman" w:hAnsi="Arial" w:cs="Arial"/>
                <w:noProof/>
                <w:sz w:val="24"/>
                <w:szCs w:val="24"/>
                <w:lang w:eastAsia="pl-PL"/>
              </w:rPr>
              <w:t>Pomoc publiczna</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_Toc193719506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9</w:t>
            </w:r>
            <w:r w:rsidR="00E118D7" w:rsidRPr="00E118D7">
              <w:rPr>
                <w:rFonts w:ascii="Arial" w:hAnsi="Arial" w:cs="Arial"/>
                <w:noProof/>
                <w:webHidden/>
                <w:sz w:val="24"/>
                <w:szCs w:val="24"/>
              </w:rPr>
              <w:fldChar w:fldCharType="end"/>
            </w:r>
          </w:hyperlink>
        </w:p>
        <w:p w14:paraId="292D4092" w14:textId="2CA3FD57" w:rsidR="00E118D7" w:rsidRPr="00E118D7" w:rsidRDefault="00AD1D32">
          <w:pPr>
            <w:pStyle w:val="Spistreci1"/>
            <w:tabs>
              <w:tab w:val="right" w:leader="dot" w:pos="9062"/>
            </w:tabs>
            <w:rPr>
              <w:rFonts w:ascii="Arial" w:eastAsiaTheme="minorEastAsia" w:hAnsi="Arial" w:cs="Arial"/>
              <w:noProof/>
              <w:kern w:val="0"/>
              <w:sz w:val="24"/>
              <w:szCs w:val="24"/>
              <w:lang w:eastAsia="pl-PL"/>
              <w14:ligatures w14:val="none"/>
            </w:rPr>
          </w:pPr>
          <w:hyperlink w:anchor="_Toc193719507" w:history="1">
            <w:r w:rsidR="00E118D7" w:rsidRPr="00E118D7">
              <w:rPr>
                <w:rStyle w:val="Hipercze"/>
                <w:rFonts w:ascii="Arial" w:eastAsia="Times New Roman" w:hAnsi="Arial" w:cs="Arial"/>
                <w:noProof/>
                <w:sz w:val="24"/>
                <w:szCs w:val="24"/>
                <w:lang w:eastAsia="pl-PL"/>
              </w:rPr>
              <w:t>Analiza finansowa</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_Toc193719507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10</w:t>
            </w:r>
            <w:r w:rsidR="00E118D7" w:rsidRPr="00E118D7">
              <w:rPr>
                <w:rFonts w:ascii="Arial" w:hAnsi="Arial" w:cs="Arial"/>
                <w:noProof/>
                <w:webHidden/>
                <w:sz w:val="24"/>
                <w:szCs w:val="24"/>
              </w:rPr>
              <w:fldChar w:fldCharType="end"/>
            </w:r>
          </w:hyperlink>
        </w:p>
        <w:p w14:paraId="4812E885" w14:textId="2A85631E" w:rsidR="00E118D7" w:rsidRPr="00E118D7" w:rsidRDefault="00AD1D32">
          <w:pPr>
            <w:pStyle w:val="Spistreci1"/>
            <w:tabs>
              <w:tab w:val="right" w:leader="dot" w:pos="9062"/>
            </w:tabs>
            <w:rPr>
              <w:rFonts w:ascii="Arial" w:eastAsiaTheme="minorEastAsia" w:hAnsi="Arial" w:cs="Arial"/>
              <w:noProof/>
              <w:kern w:val="0"/>
              <w:sz w:val="24"/>
              <w:szCs w:val="24"/>
              <w:lang w:eastAsia="pl-PL"/>
              <w14:ligatures w14:val="none"/>
            </w:rPr>
          </w:pPr>
          <w:hyperlink w:anchor="_Toc193719508" w:history="1">
            <w:r w:rsidR="00E118D7" w:rsidRPr="00E118D7">
              <w:rPr>
                <w:rStyle w:val="Hipercze"/>
                <w:rFonts w:ascii="Arial" w:eastAsia="Times New Roman" w:hAnsi="Arial" w:cs="Arial"/>
                <w:noProof/>
                <w:sz w:val="24"/>
                <w:szCs w:val="24"/>
                <w:lang w:eastAsia="pl-PL"/>
              </w:rPr>
              <w:t>Analiza ryzyka</w:t>
            </w:r>
            <w:r w:rsidR="00E118D7" w:rsidRPr="00E118D7">
              <w:rPr>
                <w:rFonts w:ascii="Arial" w:hAnsi="Arial" w:cs="Arial"/>
                <w:noProof/>
                <w:webHidden/>
                <w:sz w:val="24"/>
                <w:szCs w:val="24"/>
              </w:rPr>
              <w:tab/>
            </w:r>
            <w:r w:rsidR="00E118D7" w:rsidRPr="00E118D7">
              <w:rPr>
                <w:rFonts w:ascii="Arial" w:hAnsi="Arial" w:cs="Arial"/>
                <w:noProof/>
                <w:webHidden/>
                <w:sz w:val="24"/>
                <w:szCs w:val="24"/>
              </w:rPr>
              <w:fldChar w:fldCharType="begin"/>
            </w:r>
            <w:r w:rsidR="00E118D7" w:rsidRPr="00E118D7">
              <w:rPr>
                <w:rFonts w:ascii="Arial" w:hAnsi="Arial" w:cs="Arial"/>
                <w:noProof/>
                <w:webHidden/>
                <w:sz w:val="24"/>
                <w:szCs w:val="24"/>
              </w:rPr>
              <w:instrText xml:space="preserve"> PAGEREF _Toc193719508 \h </w:instrText>
            </w:r>
            <w:r w:rsidR="00E118D7" w:rsidRPr="00E118D7">
              <w:rPr>
                <w:rFonts w:ascii="Arial" w:hAnsi="Arial" w:cs="Arial"/>
                <w:noProof/>
                <w:webHidden/>
                <w:sz w:val="24"/>
                <w:szCs w:val="24"/>
              </w:rPr>
            </w:r>
            <w:r w:rsidR="00E118D7" w:rsidRPr="00E118D7">
              <w:rPr>
                <w:rFonts w:ascii="Arial" w:hAnsi="Arial" w:cs="Arial"/>
                <w:noProof/>
                <w:webHidden/>
                <w:sz w:val="24"/>
                <w:szCs w:val="24"/>
              </w:rPr>
              <w:fldChar w:fldCharType="separate"/>
            </w:r>
            <w:r w:rsidR="00E118D7" w:rsidRPr="00E118D7">
              <w:rPr>
                <w:rFonts w:ascii="Arial" w:hAnsi="Arial" w:cs="Arial"/>
                <w:noProof/>
                <w:webHidden/>
                <w:sz w:val="24"/>
                <w:szCs w:val="24"/>
              </w:rPr>
              <w:t>14</w:t>
            </w:r>
            <w:r w:rsidR="00E118D7" w:rsidRPr="00E118D7">
              <w:rPr>
                <w:rFonts w:ascii="Arial" w:hAnsi="Arial" w:cs="Arial"/>
                <w:noProof/>
                <w:webHidden/>
                <w:sz w:val="24"/>
                <w:szCs w:val="24"/>
              </w:rPr>
              <w:fldChar w:fldCharType="end"/>
            </w:r>
          </w:hyperlink>
        </w:p>
        <w:p w14:paraId="6BFF5F69" w14:textId="36F5CD3B" w:rsidR="00774F15" w:rsidRDefault="00774F15">
          <w:r w:rsidRPr="00E118D7">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1" w:name="_Toc193719501"/>
      <w:r w:rsidRPr="00774F15">
        <w:rPr>
          <w:rFonts w:ascii="Arial" w:hAnsi="Arial" w:cs="Arial"/>
        </w:rPr>
        <w:lastRenderedPageBreak/>
        <w:t>Wprowadzenie</w:t>
      </w:r>
      <w:bookmarkEnd w:id="1"/>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5D69C3E7"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MFiPR/2021-2027/15(1)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2" w:name="_Toc193719502"/>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2"/>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18308859" w14:textId="5812CC48" w:rsidR="00311D16" w:rsidRPr="004D08D2" w:rsidRDefault="00311D16" w:rsidP="004D08D2">
      <w:pPr>
        <w:pStyle w:val="Akapitzlist"/>
        <w:numPr>
          <w:ilvl w:val="0"/>
          <w:numId w:val="17"/>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3" w:name="_Toc193719503"/>
      <w:r w:rsidRPr="00774F15">
        <w:rPr>
          <w:rFonts w:ascii="Arial" w:eastAsia="Times New Roman" w:hAnsi="Arial" w:cs="Arial"/>
          <w:lang w:eastAsia="pl-PL"/>
        </w:rPr>
        <w:t>Identyfikacja projektu</w:t>
      </w:r>
      <w:bookmarkEnd w:id="3"/>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4" w:name="_Toc193719504"/>
      <w:r w:rsidRPr="00774F15">
        <w:rPr>
          <w:rFonts w:ascii="Arial" w:eastAsia="Times New Roman" w:hAnsi="Arial" w:cs="Arial"/>
          <w:lang w:eastAsia="pl-PL"/>
        </w:rPr>
        <w:t>Analiza oddziaływania na środowisko</w:t>
      </w:r>
      <w:bookmarkEnd w:id="4"/>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C11720"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Do No Significant Harm)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31EC8DCF" w14:textId="77777777" w:rsidR="00311D16" w:rsidRPr="00D33BF5" w:rsidRDefault="00311D16" w:rsidP="00311D16">
      <w:pPr>
        <w:pStyle w:val="Nagwek1"/>
        <w:rPr>
          <w:rFonts w:ascii="Arial" w:eastAsia="Times New Roman" w:hAnsi="Arial" w:cs="Arial"/>
          <w:lang w:eastAsia="pl-PL"/>
        </w:rPr>
      </w:pPr>
      <w:bookmarkStart w:id="5" w:name="_Hlk185315657"/>
      <w:bookmarkStart w:id="6" w:name="_Toc185339280"/>
      <w:bookmarkStart w:id="7" w:name="_Toc187144358"/>
      <w:bookmarkStart w:id="8" w:name="_Toc193719505"/>
      <w:r w:rsidRPr="00D33BF5">
        <w:rPr>
          <w:rFonts w:ascii="Arial" w:eastAsia="Times New Roman" w:hAnsi="Arial" w:cs="Arial"/>
          <w:lang w:eastAsia="pl-PL"/>
        </w:rPr>
        <w:t>Inwestycje w zakresie paliw kopalnych</w:t>
      </w:r>
      <w:bookmarkEnd w:id="5"/>
      <w:bookmarkEnd w:id="6"/>
      <w:bookmarkEnd w:id="7"/>
      <w:bookmarkEnd w:id="8"/>
    </w:p>
    <w:p w14:paraId="5B09036E" w14:textId="77777777" w:rsidR="00311D16" w:rsidRDefault="00311D16" w:rsidP="00311D16">
      <w:pPr>
        <w:spacing w:before="160" w:after="120" w:line="360" w:lineRule="auto"/>
        <w:rPr>
          <w:rFonts w:ascii="Arial" w:eastAsia="Times New Roman" w:hAnsi="Arial" w:cs="Arial"/>
          <w:sz w:val="24"/>
          <w:szCs w:val="24"/>
          <w:lang w:eastAsia="pl-PL"/>
        </w:rPr>
      </w:pPr>
      <w:r w:rsidRPr="001D7257">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1D7257">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1D7257">
        <w:rPr>
          <w:rFonts w:ascii="Arial" w:eastAsia="Times New Roman" w:hAnsi="Arial" w:cs="Arial"/>
          <w:sz w:val="24"/>
          <w:szCs w:val="24"/>
          <w:lang w:eastAsia="pl-PL"/>
        </w:rPr>
        <w:t xml:space="preserve"> realnej alternatywnej technologii.</w:t>
      </w:r>
    </w:p>
    <w:p w14:paraId="03D58CE0" w14:textId="77777777" w:rsidR="00311D16" w:rsidRPr="0065126F" w:rsidRDefault="00311D16" w:rsidP="00311D16">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328A0ECB" w14:textId="77777777" w:rsidR="00311D16" w:rsidRPr="00A45EF9" w:rsidRDefault="00311D16" w:rsidP="00311D16">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75665C08" w14:textId="77777777" w:rsidR="00311D16" w:rsidRPr="00A45EF9" w:rsidRDefault="00311D16" w:rsidP="00311D16">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p>
    <w:p w14:paraId="72E59A63" w14:textId="77777777" w:rsidR="00311D16" w:rsidRPr="00A45EF9" w:rsidRDefault="00311D16" w:rsidP="00311D16">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p>
    <w:p w14:paraId="6D60AEFD" w14:textId="77777777" w:rsidR="00311D16" w:rsidRPr="00A45EF9" w:rsidRDefault="00311D16" w:rsidP="00311D16">
      <w:pPr>
        <w:numPr>
          <w:ilvl w:val="0"/>
          <w:numId w:val="2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wyjątków art. 7 ust. 1 lit. h) ppkt (i)-(iii) rozporządzenia EFRR,</w:t>
      </w:r>
      <w:r>
        <w:rPr>
          <w:rFonts w:ascii="Arial" w:eastAsia="Calibri" w:hAnsi="Arial" w:cs="Arial"/>
          <w:kern w:val="0"/>
          <w:sz w:val="24"/>
          <w:szCs w:val="24"/>
          <w:lang w:eastAsia="pl-PL"/>
          <w14:ligatures w14:val="none"/>
        </w:rPr>
        <w:t xml:space="preserve"> tj.:</w:t>
      </w:r>
    </w:p>
    <w:p w14:paraId="312616D3" w14:textId="77777777" w:rsidR="00311D16" w:rsidRPr="00A45EF9" w:rsidRDefault="00311D16" w:rsidP="00311D16">
      <w:pPr>
        <w:numPr>
          <w:ilvl w:val="0"/>
          <w:numId w:val="2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urządzeń/ maszyn/ środków transportu na paliwa kopalne w celu realizacji projektu, które przyczyniają się do osiągnięcia celów szczegółowych FEdKP, gdy nie istnieje realna alternatywna technologia.</w:t>
      </w:r>
    </w:p>
    <w:p w14:paraId="1D465A52" w14:textId="77777777" w:rsidR="00311D16" w:rsidRDefault="00311D16" w:rsidP="00311D16">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p>
    <w:p w14:paraId="2F03C213" w14:textId="77777777" w:rsidR="00311D16" w:rsidRPr="00D47D78" w:rsidRDefault="00311D16" w:rsidP="00311D16">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ust. 1 lit. h) ppkt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p>
    <w:p w14:paraId="3E3914EA" w14:textId="77777777" w:rsidR="00311D16" w:rsidRPr="001D7257" w:rsidRDefault="00311D16" w:rsidP="00311D16">
      <w:pPr>
        <w:pStyle w:val="Akapitzlist"/>
        <w:numPr>
          <w:ilvl w:val="0"/>
          <w:numId w:val="25"/>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dotyczy </w:t>
      </w:r>
      <w:r w:rsidRPr="001D7257">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2EE42FD3" w14:textId="77777777" w:rsidR="00311D16" w:rsidRPr="001D7257" w:rsidRDefault="00311D16" w:rsidP="00311D16">
      <w:pPr>
        <w:pStyle w:val="Akapitzlist"/>
        <w:numPr>
          <w:ilvl w:val="0"/>
          <w:numId w:val="26"/>
        </w:numPr>
        <w:spacing w:after="120" w:line="360" w:lineRule="auto"/>
        <w:ind w:left="1560" w:hanging="284"/>
        <w:rPr>
          <w:rFonts w:ascii="Arial" w:eastAsia="Calibri" w:hAnsi="Arial" w:cs="Arial"/>
          <w:kern w:val="0"/>
          <w:sz w:val="24"/>
          <w:szCs w:val="24"/>
          <w:lang w:eastAsia="pl-PL"/>
          <w14:ligatures w14:val="none"/>
        </w:rPr>
      </w:pPr>
      <w:r w:rsidRPr="001D7257">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1D7257">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030B6AD4" w14:textId="77777777" w:rsidR="00311D16" w:rsidRPr="001D7257" w:rsidRDefault="00311D16" w:rsidP="00311D16">
      <w:pPr>
        <w:pStyle w:val="Akapitzlist"/>
        <w:numPr>
          <w:ilvl w:val="0"/>
          <w:numId w:val="26"/>
        </w:numPr>
        <w:spacing w:after="120" w:line="360" w:lineRule="auto"/>
        <w:ind w:left="1560" w:hanging="284"/>
        <w:rPr>
          <w:rFonts w:ascii="Arial" w:eastAsia="Calibri" w:hAnsi="Arial" w:cs="Arial"/>
          <w:kern w:val="0"/>
          <w:sz w:val="24"/>
          <w:szCs w:val="24"/>
          <w:lang w:eastAsia="pl-PL"/>
          <w14:ligatures w14:val="none"/>
        </w:rPr>
      </w:pPr>
      <w:r w:rsidRPr="001D7257">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680DEAD4" w14:textId="77777777" w:rsidR="00311D16" w:rsidRDefault="00311D16" w:rsidP="00311D16">
      <w:pPr>
        <w:pStyle w:val="Akapitzlist"/>
        <w:numPr>
          <w:ilvl w:val="0"/>
          <w:numId w:val="25"/>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inwestycji w rozbudowę, zmianę przeznaczenia, przekształcenie lub modernizację sieci przesyłowych i dystrybucyjnych gazu pod warunkiem, że inwestycje takie przygotowują te sieci na wprowadzenie do systemu gazów odnawialnych i niskoemisyjnych, takich jak wodór, biometan i gaz syntezowy, oraz umożliwiają zastąpienie instalacji zasilanych stałymi paliwami kopalnymi</w:t>
      </w:r>
      <w:r>
        <w:rPr>
          <w:rFonts w:ascii="Arial" w:eastAsia="Calibri" w:hAnsi="Arial" w:cs="Arial"/>
          <w:kern w:val="0"/>
          <w:sz w:val="24"/>
          <w:szCs w:val="24"/>
          <w:lang w:eastAsia="pl-PL"/>
          <w14:ligatures w14:val="none"/>
        </w:rPr>
        <w:t>,</w:t>
      </w:r>
    </w:p>
    <w:p w14:paraId="78F6C079" w14:textId="77777777" w:rsidR="00311D16" w:rsidRDefault="00311D16" w:rsidP="00311D16">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p>
    <w:p w14:paraId="2D42E3A9" w14:textId="77777777" w:rsidR="00311D16" w:rsidRPr="00A45EF9" w:rsidRDefault="00311D16" w:rsidP="00311D16">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dotyczy wyjątku wskazanego </w:t>
      </w:r>
      <w:r w:rsidRPr="00E11E0F">
        <w:rPr>
          <w:rFonts w:ascii="Arial" w:eastAsia="Calibri" w:hAnsi="Arial" w:cs="Arial"/>
          <w:kern w:val="0"/>
          <w:sz w:val="24"/>
          <w:szCs w:val="24"/>
          <w:lang w:eastAsia="pl-PL"/>
          <w14:ligatures w14:val="none"/>
        </w:rPr>
        <w:t xml:space="preserve">w art. 7 ust. 1 lit. h) ppkt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p>
    <w:p w14:paraId="7A248E0D" w14:textId="77777777" w:rsidR="00311D16" w:rsidRPr="0065126F" w:rsidRDefault="00311D16" w:rsidP="00311D16">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napędu na paliwa kopalne należy </w:t>
      </w:r>
      <w:r w:rsidRPr="0065126F">
        <w:rPr>
          <w:rFonts w:ascii="Arial" w:eastAsia="Calibri" w:hAnsi="Arial" w:cs="Arial"/>
          <w:kern w:val="0"/>
          <w:sz w:val="24"/>
          <w:szCs w:val="24"/>
          <w:lang w:eastAsia="pl-PL"/>
          <w14:ligatures w14:val="none"/>
        </w:rPr>
        <w:t xml:space="preserve">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w:t>
      </w:r>
      <w:r w:rsidRPr="0065126F">
        <w:rPr>
          <w:rFonts w:ascii="Arial" w:eastAsia="Calibri" w:hAnsi="Arial" w:cs="Arial"/>
          <w:kern w:val="0"/>
          <w:sz w:val="24"/>
          <w:szCs w:val="24"/>
          <w:lang w:eastAsia="pl-PL"/>
          <w14:ligatures w14:val="none"/>
        </w:rPr>
        <w:lastRenderedPageBreak/>
        <w:t>używania maszyny/ urządzenia/ środka transportu w odniesieniu do kosztów utrzymania, częstotliwości stosowania w stosunku do kosztów itp.</w:t>
      </w:r>
    </w:p>
    <w:p w14:paraId="676A89BF" w14:textId="77777777" w:rsidR="00311D16" w:rsidRPr="0065126F" w:rsidRDefault="00311D16" w:rsidP="00311D16">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1D7257">
        <w:rPr>
          <w:rFonts w:ascii="Arial" w:eastAsia="Calibri" w:hAnsi="Arial" w:cs="Arial"/>
          <w:b/>
          <w:bCs/>
          <w:kern w:val="0"/>
          <w:sz w:val="24"/>
          <w:szCs w:val="24"/>
          <w:lang w:eastAsia="pl-PL"/>
          <w14:ligatures w14:val="none"/>
        </w:rPr>
        <w:t>sfinansowanie 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7D335C7E"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3670547F" w14:textId="77777777" w:rsidR="00311D16" w:rsidRPr="001D7257" w:rsidRDefault="00311D16" w:rsidP="00311D16">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0E665665"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070D1465" w14:textId="77777777" w:rsidR="00311D16" w:rsidRPr="001D7257" w:rsidRDefault="00311D16" w:rsidP="00311D16">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1BD426E8"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34E55F4F"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p>
    <w:p w14:paraId="5E86290C"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5BE198E9" w14:textId="77777777" w:rsidR="00311D16" w:rsidRPr="0065126F" w:rsidRDefault="00311D16" w:rsidP="00311D16">
      <w:pPr>
        <w:numPr>
          <w:ilvl w:val="0"/>
          <w:numId w:val="2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p>
    <w:p w14:paraId="78B3FD88" w14:textId="77777777" w:rsidR="00311D16" w:rsidRPr="0065126F" w:rsidRDefault="00311D16" w:rsidP="00311D16">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Udokumentuj to rozeznaniem rynku wśród maszyn/ urządzeń zasilanych elektrycznie, które mogłyby stanowić zamiennik dla przewidzianych do finansowania w projekcie maszyn/ urządzeń.</w:t>
      </w:r>
    </w:p>
    <w:p w14:paraId="2C1230E9" w14:textId="77777777" w:rsidR="00311D16" w:rsidRPr="0065126F" w:rsidRDefault="00311D16" w:rsidP="00311D16">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1D7257">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50EB20B4" w14:textId="77777777" w:rsidR="00311D16" w:rsidRPr="0065126F" w:rsidRDefault="00311D16" w:rsidP="00311D16">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ppkt (iii) rozporządzenia EFRR)</w:t>
      </w:r>
      <w:r w:rsidRPr="0065126F">
        <w:rPr>
          <w:rFonts w:ascii="Arial" w:eastAsia="Calibri" w:hAnsi="Arial" w:cs="Arial"/>
          <w:kern w:val="0"/>
          <w:sz w:val="24"/>
          <w:szCs w:val="24"/>
          <w:lang w:eastAsia="pl-PL"/>
          <w14:ligatures w14:val="none"/>
        </w:rPr>
        <w:t xml:space="preserve"> w:</w:t>
      </w:r>
    </w:p>
    <w:p w14:paraId="67526CDC" w14:textId="77777777" w:rsidR="00311D16" w:rsidRPr="0065126F" w:rsidRDefault="00311D16" w:rsidP="00311D16">
      <w:pPr>
        <w:pStyle w:val="Akapitzlist"/>
        <w:numPr>
          <w:ilvl w:val="0"/>
          <w:numId w:val="24"/>
        </w:numPr>
        <w:spacing w:after="120" w:line="360" w:lineRule="auto"/>
        <w:contextualSpacing w:val="0"/>
        <w:rPr>
          <w:rFonts w:ascii="Arial" w:eastAsia="Calibri" w:hAnsi="Arial" w:cs="Arial"/>
          <w:kern w:val="0"/>
          <w:sz w:val="24"/>
          <w:szCs w:val="24"/>
          <w:lang w:eastAsia="pl-PL"/>
          <w14:ligatures w14:val="none"/>
        </w:rPr>
      </w:pPr>
      <w:r w:rsidRPr="001D7257">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60271B19" w14:textId="77777777" w:rsidR="00311D16" w:rsidRPr="001D7257" w:rsidRDefault="00311D16" w:rsidP="00311D16">
      <w:pPr>
        <w:pStyle w:val="Akapitzlist"/>
        <w:numPr>
          <w:ilvl w:val="0"/>
          <w:numId w:val="24"/>
        </w:numPr>
        <w:spacing w:after="120" w:line="360" w:lineRule="auto"/>
        <w:contextualSpacing w:val="0"/>
        <w:rPr>
          <w:rFonts w:ascii="Arial" w:eastAsia="Calibri" w:hAnsi="Arial" w:cs="Arial"/>
          <w:kern w:val="0"/>
          <w:sz w:val="24"/>
          <w:szCs w:val="24"/>
          <w:lang w:eastAsia="pl-PL"/>
          <w14:ligatures w14:val="none"/>
        </w:rPr>
      </w:pPr>
      <w:r w:rsidRPr="001D7257">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57476C7E" w14:textId="77777777" w:rsidR="00311D16" w:rsidRPr="0065126F" w:rsidRDefault="00311D16" w:rsidP="00311D16">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p>
    <w:p w14:paraId="6A19F284" w14:textId="77777777" w:rsidR="00311D16" w:rsidRPr="0065126F" w:rsidRDefault="00311D16" w:rsidP="00311D16">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00799C81" w14:textId="77777777" w:rsidR="00311D16" w:rsidRPr="0065126F" w:rsidRDefault="00311D16" w:rsidP="00311D16">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5475BF94" w14:textId="77777777" w:rsidR="00311D16" w:rsidRPr="0065126F" w:rsidRDefault="00311D16" w:rsidP="00311D16">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Uzasadnij swoją odpowiedź.</w:t>
      </w:r>
    </w:p>
    <w:p w14:paraId="44436BE1" w14:textId="77777777" w:rsidR="00311D16" w:rsidRPr="0065126F" w:rsidRDefault="00311D16" w:rsidP="00311D16">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698E773E" w14:textId="77777777" w:rsidR="00311D16" w:rsidRPr="00D47D78" w:rsidRDefault="00311D16" w:rsidP="00311D16">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p>
    <w:p w14:paraId="7EBD23F8" w14:textId="77777777" w:rsidR="00311D16" w:rsidRPr="00311D16" w:rsidRDefault="00311D16" w:rsidP="00311D16">
      <w:pPr>
        <w:spacing w:before="160" w:line="360" w:lineRule="auto"/>
        <w:rPr>
          <w:rFonts w:ascii="Arial" w:eastAsia="Times New Roman" w:hAnsi="Arial" w:cs="Arial"/>
          <w:sz w:val="24"/>
          <w:szCs w:val="24"/>
          <w:lang w:eastAsia="pl-PL"/>
        </w:rPr>
      </w:pPr>
      <w:r w:rsidRPr="00311D16">
        <w:rPr>
          <w:rFonts w:ascii="Arial" w:eastAsia="Times New Roman" w:hAnsi="Arial" w:cs="Arial"/>
          <w:sz w:val="24"/>
          <w:szCs w:val="24"/>
          <w:lang w:eastAsia="pl-PL"/>
        </w:rPr>
        <w:lastRenderedPageBreak/>
        <w:t>Udokumentuj to rozeznaniem rynku wśród środków transportu zasilanych elektrycznie, które mogłyby stanowić zamiennik dla przewidzianych do finansowania w projekcie</w:t>
      </w:r>
    </w:p>
    <w:p w14:paraId="5FAD59E1" w14:textId="00CE2063" w:rsidR="00E44F51" w:rsidRPr="00774F15" w:rsidRDefault="00E44F51" w:rsidP="00311D16">
      <w:pPr>
        <w:pStyle w:val="Nagwek1"/>
        <w:rPr>
          <w:rFonts w:ascii="Arial" w:eastAsia="Times New Roman" w:hAnsi="Arial" w:cs="Arial"/>
          <w:lang w:eastAsia="pl-PL"/>
        </w:rPr>
      </w:pPr>
      <w:bookmarkStart w:id="9" w:name="_Toc193719506"/>
      <w:r w:rsidRPr="00774F15">
        <w:rPr>
          <w:rFonts w:ascii="Arial" w:eastAsia="Times New Roman" w:hAnsi="Arial" w:cs="Arial"/>
          <w:lang w:eastAsia="pl-PL"/>
        </w:rPr>
        <w:t>Pomoc publiczna</w:t>
      </w:r>
      <w:bookmarkEnd w:id="9"/>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0"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10"/>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11" w:name="_Toc193719507"/>
      <w:r w:rsidRPr="00B359AC">
        <w:rPr>
          <w:rFonts w:ascii="Arial" w:eastAsia="Times New Roman" w:hAnsi="Arial" w:cs="Arial"/>
          <w:lang w:eastAsia="pl-PL"/>
        </w:rPr>
        <w:t>Analiza finansowa</w:t>
      </w:r>
      <w:bookmarkEnd w:id="11"/>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w:t>
      </w:r>
      <w:r w:rsidR="004B28FD" w:rsidRPr="00E03469">
        <w:rPr>
          <w:rFonts w:ascii="Arial" w:eastAsia="Times New Roman" w:hAnsi="Arial" w:cs="Arial"/>
          <w:sz w:val="24"/>
          <w:szCs w:val="24"/>
          <w:lang w:eastAsia="pl-PL"/>
        </w:rPr>
        <w:lastRenderedPageBreak/>
        <w:t xml:space="preserve">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rciu o metodę zdyskontowanych przepływów pieniężnych (ang. Discounted Cash Flow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 xml:space="preserve">VAT) w przypadku, gdy podatek VAT podlega (lub może potencjalnie podlegać) odliczeniu lub w </w:t>
      </w:r>
      <w:r w:rsidR="001428C9" w:rsidRPr="00E03469">
        <w:rPr>
          <w:rFonts w:ascii="Arial" w:eastAsia="Times New Roman" w:hAnsi="Arial" w:cs="Arial"/>
          <w:sz w:val="24"/>
          <w:szCs w:val="24"/>
          <w:lang w:eastAsia="pl-PL"/>
        </w:rPr>
        <w:lastRenderedPageBreak/>
        <w:t>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 xml:space="preserve">podstawie </w:t>
      </w:r>
      <w:r w:rsidR="008A7690" w:rsidRPr="00E03469">
        <w:rPr>
          <w:rFonts w:ascii="Arial" w:eastAsia="Times New Roman" w:hAnsi="Arial" w:cs="Arial"/>
          <w:sz w:val="24"/>
          <w:szCs w:val="24"/>
          <w:lang w:eastAsia="pl-PL"/>
        </w:rPr>
        <w:lastRenderedPageBreak/>
        <w:t>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„zanieczyszczający płaci” oraz zasadą pełnego zwrotu kosztów, przy uwzględnieniu kryterium dostępności cenowej taryf (ang. affordability),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12"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12"/>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w:t>
      </w:r>
      <w:r w:rsidRPr="00D41121">
        <w:rPr>
          <w:rFonts w:ascii="Arial" w:eastAsia="Times New Roman" w:hAnsi="Arial" w:cs="Arial"/>
          <w:sz w:val="24"/>
          <w:szCs w:val="24"/>
          <w:lang w:eastAsia="pl-PL"/>
        </w:rPr>
        <w:lastRenderedPageBreak/>
        <w:t>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13" w:name="_Toc193719508"/>
      <w:r w:rsidRPr="00903DBE">
        <w:rPr>
          <w:rFonts w:ascii="Arial" w:eastAsia="Times New Roman" w:hAnsi="Arial" w:cs="Arial"/>
          <w:lang w:eastAsia="pl-PL"/>
        </w:rPr>
        <w:t>Analiza ryzyka</w:t>
      </w:r>
      <w:bookmarkEnd w:id="13"/>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 xml:space="preserve">powinna wykazać, czy określone czynniki ryzyka nie spowodują utraty </w:t>
      </w:r>
      <w:r w:rsidR="00AB6CE3" w:rsidRPr="00E03469">
        <w:rPr>
          <w:rFonts w:ascii="Arial" w:eastAsia="Times New Roman" w:hAnsi="Arial" w:cs="Arial"/>
          <w:sz w:val="24"/>
          <w:szCs w:val="24"/>
          <w:lang w:eastAsia="pl-PL"/>
        </w:rPr>
        <w:lastRenderedPageBreak/>
        <w:t>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FED7F" w14:textId="77777777" w:rsidR="00AD1D32" w:rsidRDefault="00AD1D32" w:rsidP="006D08C8">
      <w:pPr>
        <w:spacing w:after="0" w:line="240" w:lineRule="auto"/>
      </w:pPr>
      <w:r>
        <w:separator/>
      </w:r>
    </w:p>
  </w:endnote>
  <w:endnote w:type="continuationSeparator" w:id="0">
    <w:p w14:paraId="53DF22C5" w14:textId="77777777" w:rsidR="00AD1D32" w:rsidRDefault="00AD1D32"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02908"/>
      <w:docPartObj>
        <w:docPartGallery w:val="Page Numbers (Bottom of Page)"/>
        <w:docPartUnique/>
      </w:docPartObj>
    </w:sdtPr>
    <w:sdtEndPr/>
    <w:sdtContent>
      <w:p w14:paraId="731FCF5E" w14:textId="0B8B59BF" w:rsidR="003B3CBC" w:rsidRDefault="003B3CBC">
        <w:pPr>
          <w:pStyle w:val="Stopka"/>
          <w:jc w:val="right"/>
        </w:pPr>
        <w:r>
          <w:fldChar w:fldCharType="begin"/>
        </w:r>
        <w:r>
          <w:instrText>PAGE   \* MERGEFORMAT</w:instrText>
        </w:r>
        <w:r>
          <w:fldChar w:fldCharType="separate"/>
        </w:r>
        <w:r w:rsidR="00446B98">
          <w:rPr>
            <w:noProof/>
          </w:rPr>
          <w:t>1</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8B813" w14:textId="77777777" w:rsidR="00AD1D32" w:rsidRDefault="00AD1D32" w:rsidP="006D08C8">
      <w:pPr>
        <w:spacing w:after="0" w:line="240" w:lineRule="auto"/>
      </w:pPr>
      <w:r>
        <w:separator/>
      </w:r>
    </w:p>
  </w:footnote>
  <w:footnote w:type="continuationSeparator" w:id="0">
    <w:p w14:paraId="7E38FAB7" w14:textId="77777777" w:rsidR="00AD1D32" w:rsidRDefault="00AD1D32"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EAF07F3"/>
    <w:multiLevelType w:val="hybridMultilevel"/>
    <w:tmpl w:val="33A6C246"/>
    <w:lvl w:ilvl="0" w:tplc="98DCB0EE">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3"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3"/>
  </w:num>
  <w:num w:numId="2">
    <w:abstractNumId w:val="4"/>
  </w:num>
  <w:num w:numId="3">
    <w:abstractNumId w:val="8"/>
  </w:num>
  <w:num w:numId="4">
    <w:abstractNumId w:val="22"/>
  </w:num>
  <w:num w:numId="5">
    <w:abstractNumId w:val="25"/>
  </w:num>
  <w:num w:numId="6">
    <w:abstractNumId w:val="19"/>
  </w:num>
  <w:num w:numId="7">
    <w:abstractNumId w:val="18"/>
  </w:num>
  <w:num w:numId="8">
    <w:abstractNumId w:val="10"/>
  </w:num>
  <w:num w:numId="9">
    <w:abstractNumId w:val="9"/>
  </w:num>
  <w:num w:numId="10">
    <w:abstractNumId w:val="11"/>
  </w:num>
  <w:num w:numId="11">
    <w:abstractNumId w:val="6"/>
  </w:num>
  <w:num w:numId="12">
    <w:abstractNumId w:val="15"/>
  </w:num>
  <w:num w:numId="13">
    <w:abstractNumId w:val="7"/>
  </w:num>
  <w:num w:numId="14">
    <w:abstractNumId w:val="1"/>
  </w:num>
  <w:num w:numId="15">
    <w:abstractNumId w:val="24"/>
  </w:num>
  <w:num w:numId="16">
    <w:abstractNumId w:val="2"/>
  </w:num>
  <w:num w:numId="17">
    <w:abstractNumId w:val="17"/>
  </w:num>
  <w:num w:numId="18">
    <w:abstractNumId w:val="21"/>
  </w:num>
  <w:num w:numId="19">
    <w:abstractNumId w:val="5"/>
  </w:num>
  <w:num w:numId="20">
    <w:abstractNumId w:val="0"/>
  </w:num>
  <w:num w:numId="21">
    <w:abstractNumId w:val="12"/>
  </w:num>
  <w:num w:numId="22">
    <w:abstractNumId w:val="14"/>
  </w:num>
  <w:num w:numId="23">
    <w:abstractNumId w:val="16"/>
  </w:num>
  <w:num w:numId="24">
    <w:abstractNumId w:val="13"/>
  </w:num>
  <w:num w:numId="25">
    <w:abstractNumId w:val="20"/>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BE"/>
    <w:rsid w:val="0001306A"/>
    <w:rsid w:val="0002374E"/>
    <w:rsid w:val="0003652D"/>
    <w:rsid w:val="00061842"/>
    <w:rsid w:val="000C03B4"/>
    <w:rsid w:val="001264D5"/>
    <w:rsid w:val="001428C9"/>
    <w:rsid w:val="00155EEB"/>
    <w:rsid w:val="00177EEE"/>
    <w:rsid w:val="001B3782"/>
    <w:rsid w:val="001D26CB"/>
    <w:rsid w:val="001E7498"/>
    <w:rsid w:val="001F14C4"/>
    <w:rsid w:val="001F4CF0"/>
    <w:rsid w:val="002246CB"/>
    <w:rsid w:val="00267D88"/>
    <w:rsid w:val="002730D8"/>
    <w:rsid w:val="00294250"/>
    <w:rsid w:val="002A2CED"/>
    <w:rsid w:val="002F0DFD"/>
    <w:rsid w:val="00310761"/>
    <w:rsid w:val="00311D16"/>
    <w:rsid w:val="0032523C"/>
    <w:rsid w:val="00367AA9"/>
    <w:rsid w:val="00380513"/>
    <w:rsid w:val="00386C55"/>
    <w:rsid w:val="003A066F"/>
    <w:rsid w:val="003B3CBC"/>
    <w:rsid w:val="003F23CC"/>
    <w:rsid w:val="003F7ADD"/>
    <w:rsid w:val="00434FF6"/>
    <w:rsid w:val="00446B98"/>
    <w:rsid w:val="004B28FD"/>
    <w:rsid w:val="004C2FEF"/>
    <w:rsid w:val="004C68F7"/>
    <w:rsid w:val="004D08D2"/>
    <w:rsid w:val="004D6869"/>
    <w:rsid w:val="004E17D4"/>
    <w:rsid w:val="004F5E44"/>
    <w:rsid w:val="0050559B"/>
    <w:rsid w:val="00526777"/>
    <w:rsid w:val="00540D8C"/>
    <w:rsid w:val="005837B5"/>
    <w:rsid w:val="005921C5"/>
    <w:rsid w:val="005B7BB8"/>
    <w:rsid w:val="005C39AA"/>
    <w:rsid w:val="00626AE1"/>
    <w:rsid w:val="006636B2"/>
    <w:rsid w:val="006B28FC"/>
    <w:rsid w:val="006D08C8"/>
    <w:rsid w:val="006E377D"/>
    <w:rsid w:val="006F3E1E"/>
    <w:rsid w:val="0073449A"/>
    <w:rsid w:val="00743145"/>
    <w:rsid w:val="00774F15"/>
    <w:rsid w:val="0079531A"/>
    <w:rsid w:val="007964D4"/>
    <w:rsid w:val="007B139B"/>
    <w:rsid w:val="007D4DFB"/>
    <w:rsid w:val="0085629F"/>
    <w:rsid w:val="00885D04"/>
    <w:rsid w:val="00893543"/>
    <w:rsid w:val="008A7690"/>
    <w:rsid w:val="008B73DC"/>
    <w:rsid w:val="00900581"/>
    <w:rsid w:val="00903DBE"/>
    <w:rsid w:val="0093794F"/>
    <w:rsid w:val="00943E9A"/>
    <w:rsid w:val="00947457"/>
    <w:rsid w:val="00982D32"/>
    <w:rsid w:val="00985961"/>
    <w:rsid w:val="0099676E"/>
    <w:rsid w:val="009A0A47"/>
    <w:rsid w:val="009A0D2B"/>
    <w:rsid w:val="009B4205"/>
    <w:rsid w:val="009E693A"/>
    <w:rsid w:val="00A12E77"/>
    <w:rsid w:val="00A34E12"/>
    <w:rsid w:val="00A66008"/>
    <w:rsid w:val="00A908A4"/>
    <w:rsid w:val="00A95030"/>
    <w:rsid w:val="00A96F1F"/>
    <w:rsid w:val="00AB6CE3"/>
    <w:rsid w:val="00AD1D32"/>
    <w:rsid w:val="00AD7BBB"/>
    <w:rsid w:val="00AF5F28"/>
    <w:rsid w:val="00B04ADD"/>
    <w:rsid w:val="00B12E7F"/>
    <w:rsid w:val="00B359AC"/>
    <w:rsid w:val="00B46519"/>
    <w:rsid w:val="00B64A32"/>
    <w:rsid w:val="00BA4DCE"/>
    <w:rsid w:val="00BB58ED"/>
    <w:rsid w:val="00BC378C"/>
    <w:rsid w:val="00BE2F5D"/>
    <w:rsid w:val="00C11720"/>
    <w:rsid w:val="00C3602B"/>
    <w:rsid w:val="00C84238"/>
    <w:rsid w:val="00C84B99"/>
    <w:rsid w:val="00C87D8D"/>
    <w:rsid w:val="00CA4845"/>
    <w:rsid w:val="00CB25F9"/>
    <w:rsid w:val="00CC19C3"/>
    <w:rsid w:val="00CC3445"/>
    <w:rsid w:val="00D0112F"/>
    <w:rsid w:val="00D11B51"/>
    <w:rsid w:val="00D26E48"/>
    <w:rsid w:val="00D41121"/>
    <w:rsid w:val="00D50F79"/>
    <w:rsid w:val="00D7706B"/>
    <w:rsid w:val="00D85846"/>
    <w:rsid w:val="00DB1342"/>
    <w:rsid w:val="00DD18E9"/>
    <w:rsid w:val="00DD4A7B"/>
    <w:rsid w:val="00E03469"/>
    <w:rsid w:val="00E07A7F"/>
    <w:rsid w:val="00E118D7"/>
    <w:rsid w:val="00E17553"/>
    <w:rsid w:val="00E177F6"/>
    <w:rsid w:val="00E44F51"/>
    <w:rsid w:val="00E45D29"/>
    <w:rsid w:val="00E53BCC"/>
    <w:rsid w:val="00EA34BE"/>
    <w:rsid w:val="00EE1877"/>
    <w:rsid w:val="00EE601E"/>
    <w:rsid w:val="00EF788E"/>
    <w:rsid w:val="00F733DF"/>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 w:type="paragraph" w:styleId="Tekstdymka">
    <w:name w:val="Balloon Text"/>
    <w:basedOn w:val="Normalny"/>
    <w:link w:val="TekstdymkaZnak"/>
    <w:uiPriority w:val="99"/>
    <w:semiHidden/>
    <w:unhideWhenUsed/>
    <w:rsid w:val="00E118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18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6149A-CEDA-4450-ADEE-3A6A7F916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3218</Words>
  <Characters>19312</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Arleta Tyma</cp:lastModifiedBy>
  <cp:revision>2</cp:revision>
  <cp:lastPrinted>2023-05-17T09:52:00Z</cp:lastPrinted>
  <dcterms:created xsi:type="dcterms:W3CDTF">2025-03-27T11:01:00Z</dcterms:created>
  <dcterms:modified xsi:type="dcterms:W3CDTF">2025-03-27T11:01:00Z</dcterms:modified>
</cp:coreProperties>
</file>