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FD5CE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2956C4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225A0D2A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73B7C91D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szkolenia na odległość oraz online</w:t>
      </w:r>
      <w:r w:rsidR="00B75BC4" w:rsidRPr="002956C4">
        <w:rPr>
          <w:rFonts w:ascii="Arial" w:hAnsi="Arial" w:cs="Arial"/>
          <w:i/>
          <w:iCs/>
          <w:sz w:val="24"/>
          <w:szCs w:val="24"/>
        </w:rPr>
        <w:t>.</w:t>
      </w:r>
    </w:p>
    <w:p w14:paraId="6CAB5AF6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6.</w:t>
      </w:r>
      <w:r w:rsidR="001313E8">
        <w:rPr>
          <w:rFonts w:ascii="Arial" w:hAnsi="Arial" w:cs="Arial"/>
          <w:b/>
          <w:bCs/>
          <w:sz w:val="24"/>
          <w:szCs w:val="24"/>
        </w:rPr>
        <w:t>13</w:t>
      </w:r>
      <w:r w:rsidR="00B75BC4" w:rsidRPr="002956C4">
        <w:rPr>
          <w:rFonts w:ascii="Arial" w:hAnsi="Arial" w:cs="Arial"/>
          <w:sz w:val="24"/>
          <w:szCs w:val="24"/>
        </w:rPr>
        <w:t xml:space="preserve"> </w:t>
      </w:r>
      <w:r w:rsidR="00B0607F" w:rsidRPr="00B0607F">
        <w:rPr>
          <w:rFonts w:ascii="Arial" w:hAnsi="Arial" w:cs="Arial"/>
          <w:sz w:val="24"/>
          <w:szCs w:val="24"/>
        </w:rPr>
        <w:t xml:space="preserve">Inwestycje w infrastrukturę przedszkolną </w:t>
      </w:r>
      <w:r w:rsidR="001313E8">
        <w:rPr>
          <w:rFonts w:ascii="Arial" w:hAnsi="Arial" w:cs="Arial"/>
          <w:sz w:val="24"/>
          <w:szCs w:val="24"/>
        </w:rPr>
        <w:t>OPPT</w:t>
      </w:r>
    </w:p>
    <w:p w14:paraId="04CD9245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0718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5D712121" w14:textId="3E008467" w:rsidR="00A621A3" w:rsidRPr="00A621A3" w:rsidRDefault="00871D13" w:rsidP="00A621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</w:t>
      </w:r>
      <w:r w:rsidR="00A621A3" w:rsidRPr="00A621A3">
        <w:rPr>
          <w:rFonts w:ascii="Arial" w:hAnsi="Arial" w:cs="Arial"/>
          <w:sz w:val="24"/>
          <w:szCs w:val="24"/>
        </w:rPr>
        <w:t xml:space="preserve"> jest skierowany do następujących podmiotów </w:t>
      </w:r>
      <w:r w:rsidR="007B07F7">
        <w:rPr>
          <w:rFonts w:ascii="Arial" w:hAnsi="Arial" w:cs="Arial"/>
          <w:sz w:val="24"/>
          <w:szCs w:val="24"/>
        </w:rPr>
        <w:t>z OPPT</w:t>
      </w:r>
      <w:r w:rsidR="00A621A3" w:rsidRPr="00A621A3">
        <w:rPr>
          <w:rFonts w:ascii="Arial" w:hAnsi="Arial" w:cs="Arial"/>
          <w:sz w:val="24"/>
          <w:szCs w:val="24"/>
        </w:rPr>
        <w:t xml:space="preserve">: </w:t>
      </w:r>
      <w:r w:rsidR="000A5F5C">
        <w:rPr>
          <w:rFonts w:ascii="Arial" w:hAnsi="Arial" w:cs="Arial"/>
          <w:sz w:val="24"/>
          <w:szCs w:val="24"/>
        </w:rPr>
        <w:t>j</w:t>
      </w:r>
      <w:r w:rsidR="00A621A3" w:rsidRPr="00A621A3">
        <w:rPr>
          <w:rFonts w:ascii="Arial" w:hAnsi="Arial" w:cs="Arial"/>
          <w:sz w:val="24"/>
          <w:szCs w:val="24"/>
        </w:rPr>
        <w:t xml:space="preserve">ednostek </w:t>
      </w:r>
      <w:r w:rsidR="000A5F5C">
        <w:rPr>
          <w:rFonts w:ascii="Arial" w:hAnsi="Arial" w:cs="Arial"/>
          <w:sz w:val="24"/>
          <w:szCs w:val="24"/>
        </w:rPr>
        <w:t>s</w:t>
      </w:r>
      <w:r w:rsidR="00A621A3" w:rsidRPr="00A621A3">
        <w:rPr>
          <w:rFonts w:ascii="Arial" w:hAnsi="Arial" w:cs="Arial"/>
          <w:sz w:val="24"/>
          <w:szCs w:val="24"/>
        </w:rPr>
        <w:t xml:space="preserve">amorządu </w:t>
      </w:r>
      <w:r w:rsidR="000A5F5C">
        <w:rPr>
          <w:rFonts w:ascii="Arial" w:hAnsi="Arial" w:cs="Arial"/>
          <w:sz w:val="24"/>
          <w:szCs w:val="24"/>
        </w:rPr>
        <w:t>t</w:t>
      </w:r>
      <w:r w:rsidR="00A621A3" w:rsidRPr="00A621A3">
        <w:rPr>
          <w:rFonts w:ascii="Arial" w:hAnsi="Arial" w:cs="Arial"/>
          <w:sz w:val="24"/>
          <w:szCs w:val="24"/>
        </w:rPr>
        <w:t xml:space="preserve">erytorialnego, </w:t>
      </w:r>
      <w:r w:rsidR="00A621A3" w:rsidRPr="00B95C8D">
        <w:rPr>
          <w:rFonts w:ascii="Arial" w:hAnsi="Arial" w:cs="Arial"/>
          <w:sz w:val="24"/>
          <w:szCs w:val="24"/>
        </w:rPr>
        <w:t>os</w:t>
      </w:r>
      <w:r w:rsidR="00A621A3">
        <w:rPr>
          <w:rFonts w:ascii="Arial" w:hAnsi="Arial" w:cs="Arial"/>
          <w:sz w:val="24"/>
          <w:szCs w:val="24"/>
        </w:rPr>
        <w:t>ó</w:t>
      </w:r>
      <w:r w:rsidR="00A621A3" w:rsidRPr="00B95C8D">
        <w:rPr>
          <w:rFonts w:ascii="Arial" w:hAnsi="Arial" w:cs="Arial"/>
          <w:sz w:val="24"/>
          <w:szCs w:val="24"/>
        </w:rPr>
        <w:t>b fizyczn</w:t>
      </w:r>
      <w:r w:rsidR="00A621A3">
        <w:rPr>
          <w:rFonts w:ascii="Arial" w:hAnsi="Arial" w:cs="Arial"/>
          <w:sz w:val="24"/>
          <w:szCs w:val="24"/>
        </w:rPr>
        <w:t>ych</w:t>
      </w:r>
      <w:r w:rsidR="00AB559A">
        <w:rPr>
          <w:rFonts w:ascii="Arial" w:hAnsi="Arial" w:cs="Arial"/>
          <w:sz w:val="24"/>
          <w:szCs w:val="24"/>
        </w:rPr>
        <w:t xml:space="preserve">, osób </w:t>
      </w:r>
      <w:r w:rsidR="00A621A3">
        <w:rPr>
          <w:rFonts w:ascii="Arial" w:hAnsi="Arial" w:cs="Arial"/>
          <w:sz w:val="24"/>
          <w:szCs w:val="24"/>
        </w:rPr>
        <w:t>prawnych</w:t>
      </w:r>
      <w:r w:rsidR="00621547">
        <w:rPr>
          <w:rFonts w:ascii="Arial" w:hAnsi="Arial" w:cs="Arial"/>
          <w:sz w:val="24"/>
          <w:szCs w:val="24"/>
        </w:rPr>
        <w:t xml:space="preserve">, </w:t>
      </w:r>
      <w:r w:rsidR="00A621A3" w:rsidRPr="00A621A3">
        <w:rPr>
          <w:rFonts w:ascii="Arial" w:hAnsi="Arial" w:cs="Arial"/>
          <w:sz w:val="24"/>
          <w:szCs w:val="24"/>
        </w:rPr>
        <w:t>organizacj</w:t>
      </w:r>
      <w:r w:rsidR="00A621A3">
        <w:rPr>
          <w:rFonts w:ascii="Arial" w:hAnsi="Arial" w:cs="Arial"/>
          <w:sz w:val="24"/>
          <w:szCs w:val="24"/>
        </w:rPr>
        <w:t>i</w:t>
      </w:r>
      <w:r w:rsidR="00A621A3" w:rsidRPr="00A621A3">
        <w:rPr>
          <w:rFonts w:ascii="Arial" w:hAnsi="Arial" w:cs="Arial"/>
          <w:sz w:val="24"/>
          <w:szCs w:val="24"/>
        </w:rPr>
        <w:t xml:space="preserve"> pozarządow</w:t>
      </w:r>
      <w:r w:rsidR="00A621A3">
        <w:rPr>
          <w:rFonts w:ascii="Arial" w:hAnsi="Arial" w:cs="Arial"/>
          <w:sz w:val="24"/>
          <w:szCs w:val="24"/>
        </w:rPr>
        <w:t xml:space="preserve">ych, </w:t>
      </w:r>
      <w:r w:rsidR="00A621A3" w:rsidRPr="00A621A3">
        <w:rPr>
          <w:rFonts w:ascii="Arial" w:hAnsi="Arial" w:cs="Arial"/>
          <w:sz w:val="24"/>
          <w:szCs w:val="24"/>
        </w:rPr>
        <w:t>przedsiębiorstw</w:t>
      </w:r>
      <w:r w:rsidR="00AB559A">
        <w:rPr>
          <w:rFonts w:ascii="Arial" w:hAnsi="Arial" w:cs="Arial"/>
          <w:sz w:val="24"/>
          <w:szCs w:val="24"/>
        </w:rPr>
        <w:t xml:space="preserve"> </w:t>
      </w:r>
      <w:r w:rsidR="00AB559A" w:rsidRPr="00AB559A">
        <w:rPr>
          <w:rFonts w:ascii="Arial" w:hAnsi="Arial" w:cs="Arial"/>
          <w:sz w:val="24"/>
          <w:szCs w:val="24"/>
        </w:rPr>
        <w:t>będących organami prowadzącymi przedszkola lub inne formy edukacji przedszkolnej</w:t>
      </w:r>
      <w:r w:rsidR="00F939C3">
        <w:rPr>
          <w:rFonts w:ascii="Arial" w:hAnsi="Arial" w:cs="Arial"/>
          <w:sz w:val="24"/>
          <w:szCs w:val="24"/>
        </w:rPr>
        <w:t>.</w:t>
      </w:r>
    </w:p>
    <w:p w14:paraId="5810D471" w14:textId="77777777" w:rsidR="00871D13" w:rsidRDefault="008002A5" w:rsidP="00B95C8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A621A3">
        <w:rPr>
          <w:rFonts w:ascii="Arial" w:hAnsi="Arial" w:cs="Arial"/>
          <w:sz w:val="24"/>
          <w:szCs w:val="24"/>
        </w:rPr>
        <w:t>obejmuje inwestycje w infrastrukturę na potrzeby:</w:t>
      </w:r>
    </w:p>
    <w:p w14:paraId="18B2CAA5" w14:textId="77777777" w:rsidR="00A621A3" w:rsidRPr="00A621A3" w:rsidRDefault="00A621A3" w:rsidP="00823E96">
      <w:pPr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tworzenia nowych miejsc </w:t>
      </w:r>
      <w:r w:rsidR="00621547">
        <w:rPr>
          <w:rFonts w:ascii="Arial" w:hAnsi="Arial" w:cs="Arial"/>
          <w:sz w:val="24"/>
          <w:szCs w:val="24"/>
        </w:rPr>
        <w:t>opieki nad dziećmi w wieku przedszkolnym</w:t>
      </w:r>
      <w:r>
        <w:rPr>
          <w:rFonts w:ascii="Arial" w:hAnsi="Arial" w:cs="Arial"/>
          <w:sz w:val="24"/>
          <w:szCs w:val="24"/>
        </w:rPr>
        <w:t xml:space="preserve"> na obszarach </w:t>
      </w:r>
      <w:r w:rsidRPr="008917DB">
        <w:rPr>
          <w:rFonts w:ascii="Arial" w:hAnsi="Arial" w:cs="Arial"/>
          <w:sz w:val="24"/>
          <w:szCs w:val="24"/>
        </w:rPr>
        <w:t>gmin, charakteryzując</w:t>
      </w:r>
      <w:r>
        <w:rPr>
          <w:rFonts w:ascii="Arial" w:hAnsi="Arial" w:cs="Arial"/>
          <w:sz w:val="24"/>
          <w:szCs w:val="24"/>
        </w:rPr>
        <w:t>ych</w:t>
      </w:r>
      <w:r w:rsidRPr="008917DB">
        <w:rPr>
          <w:rFonts w:ascii="Arial" w:hAnsi="Arial" w:cs="Arial"/>
          <w:sz w:val="24"/>
          <w:szCs w:val="24"/>
        </w:rPr>
        <w:t xml:space="preserve"> się słabym dostępem do usług wychowania przedszkolnego, </w:t>
      </w:r>
      <w:r w:rsidRPr="00A621A3">
        <w:rPr>
          <w:rFonts w:ascii="Arial" w:hAnsi="Arial" w:cs="Arial"/>
          <w:sz w:val="24"/>
          <w:szCs w:val="24"/>
        </w:rPr>
        <w:t>tzn. o odsetku dzieci objętych wychowaniem przedszkolnym poniżej 68,09%</w:t>
      </w:r>
      <w:r>
        <w:rPr>
          <w:rFonts w:ascii="Arial" w:hAnsi="Arial" w:cs="Arial"/>
          <w:sz w:val="24"/>
          <w:szCs w:val="24"/>
        </w:rPr>
        <w:t xml:space="preserve"> lub</w:t>
      </w:r>
    </w:p>
    <w:p w14:paraId="1E14DC62" w14:textId="77777777" w:rsidR="00A621A3" w:rsidRDefault="00A621A3" w:rsidP="00823E96">
      <w:pPr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utrzymania funkcjonujących miejsc </w:t>
      </w:r>
      <w:r w:rsidR="006138DA">
        <w:rPr>
          <w:rFonts w:ascii="Arial" w:hAnsi="Arial" w:cs="Arial"/>
          <w:sz w:val="24"/>
          <w:szCs w:val="24"/>
        </w:rPr>
        <w:t>opieki nad dziećmi w wieku przedszkolnym</w:t>
      </w:r>
      <w:r>
        <w:rPr>
          <w:rFonts w:ascii="Arial" w:hAnsi="Arial" w:cs="Arial"/>
          <w:sz w:val="24"/>
          <w:szCs w:val="24"/>
        </w:rPr>
        <w:t xml:space="preserve"> na obszarach gmin zagrożonych likwidacją </w:t>
      </w:r>
      <w:r w:rsidR="00267A8F">
        <w:rPr>
          <w:rFonts w:ascii="Arial" w:hAnsi="Arial" w:cs="Arial"/>
          <w:sz w:val="24"/>
          <w:szCs w:val="24"/>
        </w:rPr>
        <w:t>miejsc</w:t>
      </w:r>
      <w:r w:rsidR="006138DA">
        <w:rPr>
          <w:rFonts w:ascii="Arial" w:hAnsi="Arial" w:cs="Arial"/>
          <w:sz w:val="24"/>
          <w:szCs w:val="24"/>
        </w:rPr>
        <w:t xml:space="preserve"> wychowania</w:t>
      </w:r>
      <w:r w:rsidR="00267A8F">
        <w:rPr>
          <w:rFonts w:ascii="Arial" w:hAnsi="Arial" w:cs="Arial"/>
          <w:sz w:val="24"/>
          <w:szCs w:val="24"/>
        </w:rPr>
        <w:t xml:space="preserve"> przedszkoln</w:t>
      </w:r>
      <w:r w:rsidR="006138DA">
        <w:rPr>
          <w:rFonts w:ascii="Arial" w:hAnsi="Arial" w:cs="Arial"/>
          <w:sz w:val="24"/>
          <w:szCs w:val="24"/>
        </w:rPr>
        <w:t>ego</w:t>
      </w:r>
      <w:r w:rsidR="00267A8F">
        <w:rPr>
          <w:rFonts w:ascii="Arial" w:hAnsi="Arial" w:cs="Arial"/>
          <w:sz w:val="24"/>
          <w:szCs w:val="24"/>
        </w:rPr>
        <w:t xml:space="preserve"> spowodowaną złym stanem technicznym obiektów.</w:t>
      </w:r>
    </w:p>
    <w:p w14:paraId="2157572C" w14:textId="77777777" w:rsidR="00FC7F74" w:rsidRPr="00C77E9A" w:rsidRDefault="00FC7F74" w:rsidP="00FC7F7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77E9A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>
        <w:rPr>
          <w:rFonts w:ascii="Arial" w:hAnsi="Arial" w:cs="Arial"/>
          <w:b/>
          <w:bCs/>
          <w:sz w:val="24"/>
          <w:szCs w:val="24"/>
        </w:rPr>
        <w:t>.</w:t>
      </w:r>
    </w:p>
    <w:p w14:paraId="2EB7F5F9" w14:textId="35455D96" w:rsidR="005172B5" w:rsidRPr="00CE7234" w:rsidRDefault="003B0164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CE723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701DC9BD" w14:textId="77777777" w:rsidTr="00BA11D6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26413C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573CE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11C7C5E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7FF146B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FBF11E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621547" w14:paraId="2B19F05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1D1522B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64A14D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30F2293" w14:textId="77777777" w:rsidR="003E4D45" w:rsidRPr="00621547" w:rsidRDefault="003E4D45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6AE3565" w14:textId="77777777" w:rsidR="003E4D45" w:rsidRPr="00621547" w:rsidRDefault="003E4D45" w:rsidP="00823E96">
            <w:pPr>
              <w:numPr>
                <w:ilvl w:val="0"/>
                <w:numId w:val="9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4435548" w14:textId="77777777" w:rsidR="003E4D45" w:rsidRPr="00621547" w:rsidRDefault="003E4D45" w:rsidP="00823E96">
            <w:pPr>
              <w:numPr>
                <w:ilvl w:val="0"/>
                <w:numId w:val="9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0B663FF" w14:textId="2FD14E2E" w:rsidR="003E4D45" w:rsidRPr="002548B8" w:rsidRDefault="00995A21" w:rsidP="002548B8">
            <w:pPr>
              <w:numPr>
                <w:ilvl w:val="0"/>
                <w:numId w:val="9"/>
              </w:numPr>
              <w:spacing w:before="60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95A21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6026FF88" w14:textId="77777777" w:rsidR="003E4D45" w:rsidRPr="00621547" w:rsidRDefault="003E4D45" w:rsidP="00621547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325F2B3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1DA5256" w14:textId="1FCC6634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95849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18D76F9" w14:textId="213230A2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621547" w14:paraId="30B0B237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D2546AB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4D23C059" w14:textId="5D22E7BF" w:rsidR="003E4D45" w:rsidRPr="002548B8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3101E1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6F96F0D8" w14:textId="36B87360" w:rsidR="003E4D45" w:rsidRPr="00621547" w:rsidRDefault="003E4D45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3101E1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95A2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3101E1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215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2154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0CA2787F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4FF55483" w14:textId="77777777" w:rsidR="003E4D45" w:rsidRPr="00621547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1B7FE29" w14:textId="0F9CDF74" w:rsidR="003E4D45" w:rsidRPr="00621547" w:rsidRDefault="003E4D45" w:rsidP="00823E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096B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6B6B" w:rsidRPr="00774A55">
              <w:rPr>
                <w:rFonts w:ascii="Arial" w:hAnsi="Arial" w:cs="Arial"/>
                <w:sz w:val="24"/>
                <w:szCs w:val="24"/>
              </w:rPr>
              <w:t xml:space="preserve">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096B6B" w:rsidRPr="00774A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96B6B" w:rsidRPr="00774A5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D454819" w14:textId="54436661" w:rsidR="003E4D45" w:rsidRPr="00995A21" w:rsidRDefault="003E4D45" w:rsidP="00995A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</w:t>
            </w:r>
            <w:r w:rsidR="00995A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EBD54D" w14:textId="40619680" w:rsidR="003E4D45" w:rsidRPr="00621547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CE7234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362CC4E" w14:textId="38BB8529" w:rsidR="003E4D45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101E1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4600142" w14:textId="0C396E25" w:rsidR="003E4D45" w:rsidRPr="002548B8" w:rsidRDefault="003101E1" w:rsidP="002548B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74D8C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721CE7F0" w14:textId="77777777" w:rsidR="003E4D45" w:rsidRPr="00621547" w:rsidRDefault="003E4D45" w:rsidP="0062154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8F2FDF" w14:textId="5E36A47A" w:rsidR="003E4D45" w:rsidRPr="00621547" w:rsidRDefault="003E4D45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2C78A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3A38506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621547">
              <w:rPr>
                <w:rFonts w:ascii="Arial" w:hAnsi="Arial" w:cs="Arial"/>
                <w:sz w:val="24"/>
                <w:szCs w:val="24"/>
              </w:rPr>
              <w:t>.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29D897F" w14:textId="798E0754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43726CEA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5B1C319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F9644C4" w14:textId="77777777" w:rsidR="00063324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12D8CCE7" w14:textId="77777777" w:rsidR="00096B6B" w:rsidRPr="00621547" w:rsidRDefault="00096B6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22396827" w14:textId="176B5BBA" w:rsidR="00096B6B" w:rsidRPr="00E57425" w:rsidRDefault="00096B6B" w:rsidP="00E66664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art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. 9 ust. 3 rozporządzenia nr 2021/1060. </w:t>
            </w:r>
          </w:p>
          <w:p w14:paraId="7BC70942" w14:textId="77777777" w:rsidR="00995A21" w:rsidRPr="0005706B" w:rsidRDefault="00995A21" w:rsidP="00995A21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05706B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1DBB231D" w14:textId="77777777" w:rsidR="00995A21" w:rsidRPr="0005706B" w:rsidRDefault="00995A21" w:rsidP="00995A21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61D3C4C" w14:textId="34F43095" w:rsidR="00063324" w:rsidRPr="00621547" w:rsidRDefault="00995A21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>Kryterium weryfikowane jest m.in. w oparciu o oświadczenie wnioskodawcy</w:t>
            </w:r>
            <w:r w:rsidRPr="0005706B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4"/>
            </w:r>
            <w:r w:rsidRPr="0005706B">
              <w:rPr>
                <w:rFonts w:ascii="Arial" w:hAnsi="Arial" w:cs="Arial"/>
                <w:bCs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402" w:type="dxa"/>
          </w:tcPr>
          <w:p w14:paraId="3A9F0926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960379A" w14:textId="55EA5201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55041D" w14:textId="2F09C201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5C3A2F" w14:textId="77777777" w:rsidR="002D6F16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29ABEB66" w14:textId="59FF2E35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6C56649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17C9241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D2BF44C" w14:textId="04632AF3" w:rsidR="00063324" w:rsidRPr="002548B8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248F3435" w14:textId="3D1A37BA" w:rsidR="00063324" w:rsidRPr="00621547" w:rsidRDefault="00063324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4A9560E" w14:textId="5F9BA312" w:rsidR="00063324" w:rsidRPr="00621547" w:rsidRDefault="00063324" w:rsidP="002548B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F571460" w14:textId="77777777" w:rsidR="00063324" w:rsidRPr="00621547" w:rsidRDefault="00063324" w:rsidP="00EE327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B5970B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DFAF9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6B90F" w14:textId="671732A4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48F5137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95ED80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691EA6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36D9EF79" w14:textId="7FFEA43A" w:rsidR="00063324" w:rsidRPr="00621547" w:rsidRDefault="00063324" w:rsidP="0062154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096B6B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621547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60E3285D" w14:textId="77777777" w:rsidR="00995A21" w:rsidRPr="00D47663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wydane pozwolenie zezwalające na realizację inwestycji (np. decyzja o pozwoleniu na budowę, zezwolenie na </w:t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59067E2" w14:textId="77777777" w:rsidR="00995A21" w:rsidRPr="00D47663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D47663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61C4B312" w14:textId="38A89940" w:rsidR="00063324" w:rsidRPr="00621547" w:rsidRDefault="00995A21" w:rsidP="002548B8">
            <w:pPr>
              <w:spacing w:before="60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3E6CBA90" w14:textId="578CF5B2" w:rsidR="00063324" w:rsidRPr="002548B8" w:rsidRDefault="00063324" w:rsidP="002548B8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F48847C" w14:textId="30FDF56C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03E2A98" w14:textId="268A13E3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F4D186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B911C3D" w14:textId="77023C23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95A21" w:rsidRPr="00621547" w14:paraId="4B5E55E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6C815BF6" w14:textId="020B682C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39B1E155" w14:textId="0AA81C88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6E5B37E4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3C7C1649" w14:textId="77777777" w:rsidR="00995A21" w:rsidRPr="002B4804" w:rsidRDefault="00995A21" w:rsidP="00995A2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81E422E" w14:textId="7F6FD1CC" w:rsidR="00995A21" w:rsidRPr="00621547" w:rsidRDefault="00995A21" w:rsidP="00995A21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FD072CC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D0E754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477F05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3BDDE9C7" w14:textId="40E0C63F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F398EA3" w14:textId="77777777" w:rsidR="00BA11D6" w:rsidRDefault="00BA11D6">
      <w:pPr>
        <w:spacing w:after="0" w:line="240" w:lineRule="auto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0CC092" w14:textId="0D5EF715" w:rsidR="002C2CE8" w:rsidRPr="002548B8" w:rsidRDefault="007257F1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2548B8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621547" w14:paraId="03546B95" w14:textId="77777777" w:rsidTr="00BA11D6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9445EA1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EEF2C2A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87E33C2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C944D8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06FFD48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621547" w14:paraId="357E6E38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8AFDDF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BB145AE" w14:textId="0A859D54" w:rsidR="003E4D45" w:rsidRPr="002548B8" w:rsidRDefault="003E4D45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3ACB0D1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1AC2D067" w14:textId="77777777" w:rsidR="003E4D45" w:rsidRPr="00636F51" w:rsidRDefault="003E4D45" w:rsidP="00636F51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3EC1C21B" w14:textId="2BC9FBA2" w:rsidR="00174B5F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2638059"/>
            <w:r w:rsidRPr="00621547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2A40529D" w14:textId="7EC7457F" w:rsidR="00B95C8D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osoby prawne</w:t>
            </w:r>
            <w:r w:rsidR="005934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0AE0B7C" w14:textId="77777777" w:rsidR="00B95C8D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organizacje pozarządowe; </w:t>
            </w:r>
          </w:p>
          <w:p w14:paraId="541C4690" w14:textId="3DC21C90" w:rsidR="00B95C8D" w:rsidRDefault="00B95C8D" w:rsidP="002548B8">
            <w:pPr>
              <w:numPr>
                <w:ilvl w:val="0"/>
                <w:numId w:val="4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przedsiębiorstwa</w:t>
            </w:r>
            <w:r w:rsidRPr="006215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bookmarkEnd w:id="2"/>
          </w:p>
          <w:p w14:paraId="170F8F42" w14:textId="6BDF02EA" w:rsidR="00F939C3" w:rsidRPr="002548B8" w:rsidRDefault="00F939C3" w:rsidP="00F939C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będące organami prowadzącymi przedszkola lub inne formy edukacji przedszkolnej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3E2C27" w14:textId="5E3380C0" w:rsidR="003E4D45" w:rsidRPr="00621547" w:rsidRDefault="006138DA" w:rsidP="002548B8">
            <w:pPr>
              <w:spacing w:after="100" w:afterAutospacing="1"/>
              <w:ind w:left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B95C8D" w:rsidRPr="00621547">
              <w:rPr>
                <w:rFonts w:ascii="Arial" w:hAnsi="Arial" w:cs="Arial"/>
                <w:sz w:val="24"/>
                <w:szCs w:val="24"/>
              </w:rPr>
              <w:t xml:space="preserve"> dofinansowanie może ubiegać się wyłącznie taki podmiot, który jest organem prowadzącym przedszkole lub uzyska status takiego organu w związku z realizowanym projektem.</w:t>
            </w:r>
          </w:p>
          <w:p w14:paraId="0A3092BD" w14:textId="77777777" w:rsidR="003E4D45" w:rsidRPr="00621547" w:rsidDel="007968FF" w:rsidRDefault="003E4D45" w:rsidP="0062154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047A037A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E4163E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3627D5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2B62E9" w14:textId="7EA806EF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5C59F4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6596B7E" w14:textId="4BE8AD4C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6F7DA8EC" w14:textId="384D0C69" w:rsidR="00AD6826" w:rsidRPr="006138DA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EE1DCC6" w14:textId="77777777" w:rsidR="00AD6826" w:rsidRPr="00FF5DEB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2C65202" w14:textId="39DFA6D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540F88C0" w14:textId="77777777" w:rsidR="00AD6826" w:rsidRPr="00EA6124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2FE0C02" w14:textId="77777777" w:rsidR="00AD6826" w:rsidRPr="00EA6124" w:rsidRDefault="00AD6826" w:rsidP="00AD68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1F95E6" w14:textId="77777777" w:rsidR="00AD6826" w:rsidRPr="00EA6124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C6650F" w14:textId="77777777" w:rsidR="00AD6826" w:rsidRPr="00EA6124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D44DC56" w14:textId="231FB563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A3A758E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E57318F" w14:textId="0F1EEA93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1F4016D" w14:textId="6E3D8A36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48E77727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72D2E476" w14:textId="77777777" w:rsidR="00AD6826" w:rsidRPr="00621547" w:rsidRDefault="00AD6826" w:rsidP="00AD6826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Budowa, przebudowa, remont, wyposażenie obiektów na potrzeby świadczenia usług wychowania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przedszkolnego w przedszkolach lub innych formach edukacji przedszkolnej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(z wyłączeniem specjalnych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62154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F938625" w14:textId="3A6020D5" w:rsidR="00AD6826" w:rsidRPr="00621547" w:rsidRDefault="00AD6826" w:rsidP="00AD6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Szkoły</w:t>
            </w:r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 specjalne</w:t>
            </w:r>
            <w:r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 inne instytucje</w:t>
            </w:r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, które prowadzą do segregacji lub utrzymania segregacji jakiejkolwiek grupy </w:t>
            </w:r>
            <w:proofErr w:type="spellStart"/>
            <w:r w:rsidRPr="00621547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 i/lub wykluczonej społecznie nie będą wspierane w zakresie infrastruktury i wyposażenia.</w:t>
            </w:r>
          </w:p>
          <w:p w14:paraId="561FB586" w14:textId="2C4A18D3" w:rsidR="00AD6826" w:rsidRPr="00894B43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621547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621547">
              <w:rPr>
                <w:rFonts w:ascii="Arial" w:hAnsi="Arial" w:cs="Arial"/>
                <w:sz w:val="24"/>
                <w:szCs w:val="24"/>
              </w:rPr>
              <w:t>gdy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uzasadni brak </w:t>
            </w:r>
            <w:r w:rsidRPr="00636F51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>
              <w:rPr>
                <w:rFonts w:ascii="Arial" w:hAnsi="Arial" w:cs="Arial"/>
                <w:sz w:val="24"/>
                <w:szCs w:val="24"/>
              </w:rPr>
              <w:t>, zgodnie z przeznaczeniem opisanym w projekcie, obiektów istniejących na terenie danej gminy.</w:t>
            </w:r>
          </w:p>
          <w:p w14:paraId="1983B36B" w14:textId="3019D010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6C86CC43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4801BA4" w14:textId="77777777" w:rsidR="002D6F16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443BC56" w14:textId="10AFD4B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E7948B" w14:textId="31C4DA8C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493023A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FBCB95A" w14:textId="6800E7E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61F99B2" w14:textId="2B505EAB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6138DA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65581FFF" w14:textId="2A21F544" w:rsidR="00AD6826" w:rsidRPr="00621547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154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dla danego działania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98594A" w14:textId="77777777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A62F9F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BDDA61" w14:textId="592E651C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FB46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6823BF" w14:textId="3415F55B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76D4744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6D40878" w14:textId="497271C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EC5AE0E" w14:textId="4683072D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00B34A6C" w14:textId="77777777" w:rsidR="00AD6826" w:rsidRPr="00621547" w:rsidRDefault="00AD6826" w:rsidP="00AD6826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5BF25036" w14:textId="77777777" w:rsidR="00AD6826" w:rsidRPr="00B065A1" w:rsidRDefault="00AD6826" w:rsidP="00AD682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824CD3" w14:textId="036744F8" w:rsidR="00AD6826" w:rsidRPr="00621547" w:rsidRDefault="00AD6826" w:rsidP="00E6666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7CA1A30" w14:textId="7A0B2C10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5B6D9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89197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A3E178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7D528B" w14:textId="356C57B2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097376C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F7E13E6" w14:textId="186D1418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2CE304D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15" w:type="dxa"/>
          </w:tcPr>
          <w:p w14:paraId="2B1FDA55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007B8FD" w14:textId="2BA89AB0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35067AD" w14:textId="686A8B6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322A40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D8BB1E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344D19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E86A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C24F93" w14:textId="7E430DBA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23C360EE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DA13306" w14:textId="6D7296D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C2F2887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832711F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222AA74D" w14:textId="16A8C3A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9E9E598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1D1A01B7" w14:textId="77777777" w:rsidR="00AD6826" w:rsidRPr="00621547" w:rsidRDefault="00AD6826" w:rsidP="002D6F1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9C088F3" w14:textId="77777777" w:rsidR="00AD6826" w:rsidRPr="00621547" w:rsidRDefault="00AD6826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527FFC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04B8BF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6780C2" w14:textId="062ECD21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82AACF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96A44C2" w14:textId="4C800BF5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CDC8618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311025C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4E9473BD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028FE37" w14:textId="24C32851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• ustawą z dnia 3 października 2008 r. o udostępnianiu informacji o środowisku i jego ochronie, udziale społeczeństwa w ochronie środowiska oraz o ocenach oddziaływania na środowisko (Dz.U. z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1 r. poz. </w:t>
            </w:r>
            <w:r>
              <w:rPr>
                <w:rFonts w:ascii="Arial" w:hAnsi="Arial" w:cs="Arial"/>
                <w:sz w:val="24"/>
                <w:szCs w:val="24"/>
              </w:rPr>
              <w:t>1112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dnia 13 grudnia 2011 r. w sprawie oceny skutków wywieranych przez niektóre przedsięwzięcia publiczne i prywatne na środowisko;</w:t>
            </w:r>
          </w:p>
          <w:p w14:paraId="2FAD54AE" w14:textId="6E5F42B5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279662BE" w14:textId="23E44BCB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4F56CA18" w14:textId="11560718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• ustawą z dnia 20 lipca 2017 r. Prawo wodne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1087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4F93E7F7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24A7E31E" w14:textId="77777777" w:rsidR="002548B8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została załączona do wniosku oraz czy </w:t>
            </w:r>
            <w:r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1E323EE9" w14:textId="5680C239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A44504" w14:textId="77777777" w:rsidR="00AD6826" w:rsidRPr="00621547" w:rsidRDefault="00AD6826" w:rsidP="002D6F1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0F87229" w14:textId="77777777" w:rsidR="00AD6826" w:rsidRPr="00621547" w:rsidRDefault="00AD6826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406236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04B139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49C580" w14:textId="35D8B580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462270FC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783A8E77" w14:textId="55B7AD1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1BE3B151" w14:textId="19B01FB5" w:rsidR="00AD6826" w:rsidRPr="002548B8" w:rsidRDefault="00AD682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9163AAF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4D5FF47" w14:textId="0278310A" w:rsidR="00AD6826" w:rsidRPr="00621547" w:rsidRDefault="00AD6826" w:rsidP="00AD682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AF0702" w14:textId="77777777" w:rsidR="00AD6826" w:rsidRPr="00621547" w:rsidRDefault="00AD6826" w:rsidP="00AD682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5ACA4C1" w14:textId="77777777" w:rsidR="00AD6826" w:rsidRPr="00621547" w:rsidRDefault="00AD6826" w:rsidP="00AD6826">
            <w:pPr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B394F76" w14:textId="77777777" w:rsidR="00AD6826" w:rsidRPr="00621547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2F880B9" w14:textId="3EC2D831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6EF72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0D352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ABE7B3" w14:textId="62D92798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E405C51" w14:textId="48E49C9E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2670E77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3255510F" w14:textId="05592F1F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C47AB40" w14:textId="53CD7CF3" w:rsidR="00AD6826" w:rsidRPr="00621547" w:rsidRDefault="00AD682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04817079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4C48A9A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3061C13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C6FCE8F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8540CA1" w14:textId="77777777" w:rsidR="00AD6826" w:rsidRPr="00621547" w:rsidRDefault="00AD6826" w:rsidP="002548B8">
            <w:pPr>
              <w:numPr>
                <w:ilvl w:val="0"/>
                <w:numId w:val="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951E21D" w14:textId="177FAED1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55C3F1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EE077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A02D9A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460C2" w14:textId="1E1410C9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5698D99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546BA248" w14:textId="02D4A8A5" w:rsidR="00AD6826" w:rsidRPr="0059349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403D81E4" w14:textId="77777777" w:rsidR="00AD6826" w:rsidRPr="0059349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A7D3421" w14:textId="7243E85A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15E87537" w14:textId="7C8BFD34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1E58E2F" w14:textId="77777777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E8C5454" w14:textId="6B56925D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588BD748" w14:textId="77777777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07CECAEA" w14:textId="77777777" w:rsidR="00AD6826" w:rsidRPr="005311AD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311AD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43C998E" w14:textId="22D330BC" w:rsidR="00AD6826" w:rsidRPr="002548B8" w:rsidRDefault="00AD6826" w:rsidP="002548B8">
            <w:pPr>
              <w:numPr>
                <w:ilvl w:val="0"/>
                <w:numId w:val="10"/>
              </w:numPr>
              <w:spacing w:before="60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311AD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3DB995A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A96F773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C9FC408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3024CC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6D1C9E" w14:textId="347BBAEA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CC3713" w14:textId="150ED0A1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1D18631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D69FB2D" w14:textId="746667B5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5D5C9F5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5B1A954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BB9AF98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0D9216EA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" w:name="_Hlk126574575"/>
            <w:r w:rsidRPr="0062154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6215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3885C76E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7F40982E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C1B1904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9C2603A" w14:textId="34EB94F5" w:rsidR="00AD6826" w:rsidRPr="002548B8" w:rsidRDefault="00AD6826" w:rsidP="002548B8">
            <w:pPr>
              <w:numPr>
                <w:ilvl w:val="0"/>
                <w:numId w:val="6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0F29B64" w14:textId="77777777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6400ACA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EAE1D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FA4612" w14:textId="33DEBB8D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3A7F2BF" w14:textId="4410135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FF5D81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B9DBA00" w14:textId="37C2D190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7CF573A1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6F61DB53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7F5C0C40" w14:textId="50418A6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równościowych w ramach funduszy unijnych na lata 2021-2027.</w:t>
            </w:r>
          </w:p>
          <w:p w14:paraId="094EE79E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3184F52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6A7DC19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B386B8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44204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732B926" w14:textId="1E6AF5FF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8A0155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5700322" w14:textId="086C0318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75351746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10CAD62A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2154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2154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086B4F1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89E83DB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435362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6C89CE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F90C7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9226B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346F57" w14:textId="72CBECA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CFEA6B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05EFE3F" w14:textId="1442BC0E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374CA2B6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120AE235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2154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694C6AC" w14:textId="04C1C73C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4968FE5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F1B351C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D142B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FA6F7B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939036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FFD2198" w14:textId="14778CEB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1FACA6D1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04FE832" w14:textId="4965BF81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48B94D8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79D9CB4D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etapie wdrażania projektu nie dochodziło do dyskryminacji i wykluczenia ze względu na płeć.</w:t>
            </w:r>
          </w:p>
          <w:p w14:paraId="03507569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0B4FC89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48E0D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E7B85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976F5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AF3A277" w14:textId="7C7E58F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71EAC9A" w14:textId="3E9212DB" w:rsidR="007257F1" w:rsidRPr="002548B8" w:rsidRDefault="007257F1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2548B8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621547" w14:paraId="0A86867C" w14:textId="77777777" w:rsidTr="00BA11D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2ED05974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A0471E3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791D486" w14:textId="77777777" w:rsidR="00A57E1E" w:rsidRPr="00621547" w:rsidRDefault="00A57E1E" w:rsidP="00621547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0930852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3B3245C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B07F7" w:rsidRPr="00621547" w14:paraId="39427165" w14:textId="77777777" w:rsidTr="006313A0">
        <w:tc>
          <w:tcPr>
            <w:tcW w:w="1110" w:type="dxa"/>
            <w:vAlign w:val="center"/>
          </w:tcPr>
          <w:p w14:paraId="65E20B33" w14:textId="77777777" w:rsidR="007B07F7" w:rsidRPr="00621547" w:rsidRDefault="007B07F7" w:rsidP="007B07F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BD4A0A9" w14:textId="77777777" w:rsidR="007B07F7" w:rsidRPr="00621547" w:rsidRDefault="007B07F7" w:rsidP="007B07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66E72928">
              <w:rPr>
                <w:rFonts w:ascii="Arial" w:hAnsi="Arial" w:cs="Arial"/>
                <w:sz w:val="24"/>
                <w:szCs w:val="24"/>
              </w:rPr>
              <w:t>Zgodność z właściwą  strategią IIT dla OPPT</w:t>
            </w:r>
          </w:p>
        </w:tc>
        <w:tc>
          <w:tcPr>
            <w:tcW w:w="6915" w:type="dxa"/>
          </w:tcPr>
          <w:p w14:paraId="172433E9" w14:textId="77777777" w:rsidR="007B07F7" w:rsidRPr="00EF5D5E" w:rsidRDefault="007B07F7" w:rsidP="007B07F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2E8342E" w14:textId="77777777" w:rsidR="007B07F7" w:rsidRPr="00EF5D5E" w:rsidRDefault="007B07F7" w:rsidP="007B07F7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0126ADF1" w14:textId="1C7444C7" w:rsidR="007B07F7" w:rsidRPr="00EF5D5E" w:rsidRDefault="007B07F7" w:rsidP="007B07F7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</w:t>
            </w:r>
            <w:r w:rsidR="001634C6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634C6" w:rsidRPr="00D1316B">
              <w:rPr>
                <w:rFonts w:ascii="Arial" w:hAnsi="Arial" w:cs="Arial"/>
                <w:sz w:val="24"/>
                <w:szCs w:val="24"/>
              </w:rPr>
              <w:t xml:space="preserve">fiszkach projektowych  stanowiących załącznik do </w:t>
            </w:r>
            <w:r w:rsidR="001634C6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F5D5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2E25F6" w14:textId="69461FDF" w:rsidR="007B07F7" w:rsidRPr="002548B8" w:rsidRDefault="007B07F7" w:rsidP="002548B8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we wniosku o dofinansowanie projektu zachowano wartości wskaźników</w:t>
            </w:r>
            <w:r w:rsidR="00D96BB7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F5D5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634C6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1634C6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C1738A" w14:textId="77777777" w:rsidR="00D96BB7" w:rsidRPr="003434C6" w:rsidRDefault="00D96BB7" w:rsidP="00D96BB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30096" w14:textId="1CD9DAD0" w:rsidR="007B07F7" w:rsidRPr="00621547" w:rsidRDefault="007B07F7" w:rsidP="00E6666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3579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F5D5E">
              <w:rPr>
                <w:rFonts w:ascii="Arial" w:hAnsi="Arial" w:cs="Arial"/>
                <w:sz w:val="24"/>
                <w:szCs w:val="24"/>
              </w:rPr>
              <w:t>strategię IIT dla OPPT lub oświadczenie organu lub podmiotu odpowiedzialnego za przygotowanie, właściwej ze względu na obszar, strategii IIT dla OPPT</w:t>
            </w:r>
            <w:r w:rsidR="00535791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EF5D5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8DA7E85" w14:textId="77777777" w:rsidR="007B07F7" w:rsidRPr="00EF5D5E" w:rsidRDefault="007B07F7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13469E4" w14:textId="77777777" w:rsidR="007B07F7" w:rsidRPr="00EF5D5E" w:rsidRDefault="007B07F7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CF24CD" w14:textId="77777777" w:rsidR="007B07F7" w:rsidRPr="00EF5D5E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C37F33" w14:textId="77777777" w:rsidR="007B07F7" w:rsidRPr="00EF5D5E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25746C3" w14:textId="3AEDBAD8" w:rsidR="007B07F7" w:rsidRPr="00621547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917DB" w:rsidRPr="00621547" w14:paraId="4334CC69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FF44" w14:textId="77777777" w:rsidR="008917DB" w:rsidRPr="00621547" w:rsidRDefault="008917DB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B454F2" w:rsidRPr="0062154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A9CB" w14:textId="77777777" w:rsidR="008917DB" w:rsidRPr="00E0402B" w:rsidRDefault="008917D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Realizacja projektu na obszarze</w:t>
            </w:r>
            <w:r w:rsidR="001078D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gminy</w:t>
            </w: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charakteryzując</w:t>
            </w:r>
            <w:r w:rsidR="00894B4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ej</w:t>
            </w: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się słabym dostępem do usług wychowania przedszkolnego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C5A1" w14:textId="77777777" w:rsidR="008917DB" w:rsidRPr="00E0402B" w:rsidRDefault="008917DB" w:rsidP="00621547">
            <w:pPr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 xml:space="preserve">W tym kryterium sprawdzamy, czy projekt realizowany jest/będzie na obszarze gminy, charakteryzującej się słabym dostępem do usług wychowania przedszkolnego, </w:t>
            </w:r>
            <w:bookmarkStart w:id="9" w:name="_Hlk132638307"/>
            <w:r w:rsidRPr="00E0402B">
              <w:rPr>
                <w:rFonts w:ascii="Arial" w:hAnsi="Arial" w:cs="Arial"/>
                <w:sz w:val="24"/>
                <w:szCs w:val="24"/>
              </w:rPr>
              <w:t xml:space="preserve">tzn. o odsetku dzieci </w:t>
            </w:r>
            <w:r w:rsidR="00BB2B43">
              <w:rPr>
                <w:rFonts w:ascii="Arial" w:hAnsi="Arial" w:cs="Arial"/>
                <w:sz w:val="24"/>
                <w:szCs w:val="24"/>
              </w:rPr>
              <w:t xml:space="preserve">w wieku 3-5 lat </w:t>
            </w:r>
            <w:r w:rsidRPr="00E0402B">
              <w:rPr>
                <w:rFonts w:ascii="Arial" w:hAnsi="Arial" w:cs="Arial"/>
                <w:sz w:val="24"/>
                <w:szCs w:val="24"/>
              </w:rPr>
              <w:t xml:space="preserve">objętych wychowaniem przedszkolnym </w:t>
            </w:r>
            <w:r w:rsidR="00B454F2" w:rsidRPr="00E0402B">
              <w:rPr>
                <w:rFonts w:ascii="Arial" w:hAnsi="Arial" w:cs="Arial"/>
                <w:sz w:val="24"/>
                <w:szCs w:val="24"/>
              </w:rPr>
              <w:t xml:space="preserve">poniżej </w:t>
            </w:r>
            <w:r w:rsidRPr="00E0402B">
              <w:rPr>
                <w:rFonts w:ascii="Arial" w:hAnsi="Arial" w:cs="Arial"/>
                <w:sz w:val="24"/>
                <w:szCs w:val="24"/>
              </w:rPr>
              <w:t>68,09%</w:t>
            </w:r>
            <w:r w:rsidR="00894B4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B454F2" w:rsidRPr="00E0402B">
              <w:rPr>
                <w:rFonts w:ascii="Arial" w:hAnsi="Arial" w:cs="Arial"/>
                <w:sz w:val="24"/>
                <w:szCs w:val="24"/>
              </w:rPr>
              <w:t xml:space="preserve"> - wg danych za 2020 r</w:t>
            </w:r>
            <w:r w:rsidR="008227A4" w:rsidRPr="00E0402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0402B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9"/>
          <w:p w14:paraId="29338D41" w14:textId="639420FD" w:rsidR="00593498" w:rsidRDefault="00144B3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 xml:space="preserve">Kryterium nie dotyczy projektów, których przedmiotem są wyłącznie działania mające na celu utrzymanie </w:t>
            </w:r>
            <w:r w:rsidRPr="00E0402B">
              <w:rPr>
                <w:rFonts w:ascii="Arial" w:hAnsi="Arial" w:cs="Arial"/>
                <w:sz w:val="24"/>
                <w:szCs w:val="24"/>
              </w:rPr>
              <w:lastRenderedPageBreak/>
              <w:t>funkcjonujących miejsc opieki nad dziećmi w wieku  przedszkolnym na obszarach gmin zagrożonych likwidacją miejsc wychowania przedszkolnego spowodowaną złym stanem technicznym obiektów, o których mowa w kryterium C.3</w:t>
            </w:r>
            <w:r w:rsidR="00E0402B" w:rsidRPr="00E0402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E30B41" w14:textId="2271A176" w:rsidR="008917DB" w:rsidRPr="00E0402B" w:rsidRDefault="008917D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533B34C" w14:textId="77777777" w:rsidR="008917DB" w:rsidRPr="00621547" w:rsidRDefault="008917DB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5B726005" w14:textId="77777777" w:rsidR="008917DB" w:rsidRPr="00621547" w:rsidRDefault="008917DB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DA91EF" w14:textId="77777777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51D49CD" w14:textId="77777777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C8A5D94" w14:textId="3ECBFEFE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65492" w:rsidRPr="00621547" w14:paraId="516F9171" w14:textId="77777777" w:rsidTr="00144B36">
        <w:tc>
          <w:tcPr>
            <w:tcW w:w="1110" w:type="dxa"/>
            <w:vAlign w:val="center"/>
          </w:tcPr>
          <w:p w14:paraId="5B92A339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563897" w:rsidRPr="00621547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38C9BB3" w14:textId="77777777" w:rsidR="00265492" w:rsidRPr="00621547" w:rsidRDefault="00B454F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Realizacja projektu na obszarze</w:t>
            </w:r>
            <w:r w:rsidR="001078DE">
              <w:rPr>
                <w:rFonts w:ascii="Arial" w:hAnsi="Arial" w:cs="Arial"/>
                <w:sz w:val="24"/>
                <w:szCs w:val="24"/>
              </w:rPr>
              <w:t xml:space="preserve"> gminy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>zagrożon</w:t>
            </w:r>
            <w:r w:rsidR="00894B43">
              <w:rPr>
                <w:rFonts w:ascii="Arial" w:hAnsi="Arial" w:cs="Arial"/>
                <w:sz w:val="24"/>
                <w:szCs w:val="24"/>
              </w:rPr>
              <w:t>ej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likwidacją miejsc przedszkolnych</w:t>
            </w:r>
            <w:r w:rsidR="006138DA">
              <w:rPr>
                <w:rFonts w:ascii="Arial" w:hAnsi="Arial" w:cs="Arial"/>
                <w:sz w:val="24"/>
                <w:szCs w:val="24"/>
              </w:rPr>
              <w:t xml:space="preserve"> spowodowaną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złym stanem techniczny</w:t>
            </w:r>
            <w:r w:rsidR="00894B43">
              <w:rPr>
                <w:rFonts w:ascii="Arial" w:hAnsi="Arial" w:cs="Arial"/>
                <w:sz w:val="24"/>
                <w:szCs w:val="24"/>
              </w:rPr>
              <w:t>m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obiekt</w:t>
            </w:r>
            <w:r w:rsidR="00A30B2E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43DDB45" w14:textId="77777777" w:rsidR="00265492" w:rsidRPr="00621547" w:rsidRDefault="00265492" w:rsidP="00621547">
            <w:pPr>
              <w:pStyle w:val="Nagwek1"/>
              <w:spacing w:before="0" w:after="120"/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</w:pPr>
            <w:r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W tym kryterium sprawdzamy, czy stan techniczny obiektu, gdzie realizowane jest wychowanie przedszkolne wymaga interwencji, bez której zagrożone jest jego dalsze funkcjonowanie. </w:t>
            </w:r>
            <w:r w:rsidR="00563897"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Dopuszczalne </w:t>
            </w:r>
            <w:r w:rsidR="006138DA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>są</w:t>
            </w:r>
            <w:r w:rsidR="00563897"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 projekty mające na celu doprowadzenie tych obiektów do stanu, który nie zagraża bezpieczeństwu oraz ich zamknięciu. W razie braku takiej możliwości lub gdy koszty takiego przedsięwzięcia przekroczyłyby koszt utworzenia nowej infrastruktury możliwa będzie również budowa.</w:t>
            </w:r>
          </w:p>
          <w:p w14:paraId="3411DD94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Kryterium weryfikowane na podstawie:</w:t>
            </w:r>
          </w:p>
          <w:p w14:paraId="2C6E45BE" w14:textId="2B4323E2" w:rsidR="00265492" w:rsidRPr="00621547" w:rsidRDefault="00265492" w:rsidP="00823E96">
            <w:pPr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dołączonej do wniosku o dofinansowanie decyzji administracyjnej wydanej przez Państwową Straż Pożarną, Państwowego Powiatowego Inspektora </w:t>
            </w: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Sanitarnego lub Powiatowego Inspektora Nadzoru Budowlanego o niespełnianiu wymogów bezpieczeństwa;</w:t>
            </w:r>
          </w:p>
          <w:p w14:paraId="1D764EBC" w14:textId="77777777" w:rsidR="00265492" w:rsidRPr="00621547" w:rsidRDefault="00265492" w:rsidP="00621547">
            <w:pPr>
              <w:spacing w:after="0"/>
              <w:ind w:left="765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lub</w:t>
            </w:r>
          </w:p>
          <w:p w14:paraId="5EB74B6D" w14:textId="4168FF40" w:rsidR="00265492" w:rsidRPr="00621547" w:rsidRDefault="00265492" w:rsidP="00823E96">
            <w:pPr>
              <w:numPr>
                <w:ilvl w:val="0"/>
                <w:numId w:val="12"/>
              </w:num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dołączonego do wniosku o dofinansowanie oświadczenia o posiadaniu ekspertyzy, świadczącej o złym stanie technicznym obiektu, który grozi zamknięciem budynku, gdzie realizowane jest wychowanie przedszkolne. </w:t>
            </w:r>
          </w:p>
          <w:p w14:paraId="38D5793A" w14:textId="77777777" w:rsidR="00265492" w:rsidRPr="00621547" w:rsidRDefault="00265492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nie dotyczy projektów, których przedmiotem są wyłącznie działania mające na celu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>tworzenie nowych miejsc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opieki nad dziećmi w wieku przedszkolnym na obszarach gmin, charakteryzujących się słabym dostępem do usług wychowania przedszkolnego, tzn. o odsetku dzieci objętych wychowaniem przedszkolnym poniżej 68,09%, o których mowa w kryterium C.2</w:t>
            </w:r>
            <w:r w:rsidR="003E0332"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1C8312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51DD010F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67E8D25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FF97F1C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18E37A2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330B3EA8" w14:textId="735078FC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44B36" w:rsidRPr="00621547" w14:paraId="42D08405" w14:textId="77777777" w:rsidTr="009E75CF">
        <w:tc>
          <w:tcPr>
            <w:tcW w:w="1110" w:type="dxa"/>
            <w:vAlign w:val="center"/>
          </w:tcPr>
          <w:p w14:paraId="402B70CC" w14:textId="77777777" w:rsidR="00144B36" w:rsidRPr="00621547" w:rsidRDefault="00144B36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D93064B" w14:textId="77777777" w:rsidR="00144B36" w:rsidRPr="00621547" w:rsidRDefault="00144B36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10" w:name="_Hlk535845815"/>
            <w:r w:rsidRPr="00621547">
              <w:rPr>
                <w:rFonts w:ascii="Arial" w:hAnsi="Arial" w:cs="Arial"/>
                <w:sz w:val="24"/>
                <w:szCs w:val="24"/>
              </w:rPr>
              <w:t>Wzrost liczby miejsc opieki nad dziećmi w wieku przedszkolnym</w:t>
            </w:r>
            <w:bookmarkEnd w:id="10"/>
          </w:p>
        </w:tc>
        <w:tc>
          <w:tcPr>
            <w:tcW w:w="6915" w:type="dxa"/>
            <w:vAlign w:val="center"/>
          </w:tcPr>
          <w:p w14:paraId="6C655052" w14:textId="713E4AAA" w:rsidR="00144B36" w:rsidRPr="00621547" w:rsidRDefault="001078DE" w:rsidP="0062154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czy w wyniku realizacji projektu wzro</w:t>
            </w:r>
            <w:r>
              <w:rPr>
                <w:rFonts w:ascii="Arial" w:hAnsi="Arial" w:cs="Arial"/>
                <w:sz w:val="24"/>
                <w:szCs w:val="24"/>
              </w:rPr>
              <w:t>śnie,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o minimum 5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liczba miejsc opieki nad dziećmi w wieku przedszkolnym, w ośrodku/ach wychowania przedszkolnego prowadzonych przez dany organ na terenie danej gminy, w stosunku do danych na dzień 30 września 20</w:t>
            </w:r>
            <w:r w:rsidR="00D96BB7">
              <w:rPr>
                <w:rFonts w:ascii="Arial" w:hAnsi="Arial" w:cs="Arial"/>
                <w:sz w:val="24"/>
                <w:szCs w:val="24"/>
              </w:rPr>
              <w:t>24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  <w:p w14:paraId="41EA9E39" w14:textId="77777777" w:rsidR="002548B8" w:rsidRDefault="00144B3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nie dotyczy projektów, których przedmiotem są wyłącznie działania mające </w:t>
            </w:r>
            <w:r w:rsidR="0009173D">
              <w:rPr>
                <w:rFonts w:ascii="Arial" w:hAnsi="Arial" w:cs="Arial"/>
                <w:sz w:val="24"/>
                <w:szCs w:val="24"/>
              </w:rPr>
              <w:t>na celu utrzymanie funkcjonujących</w:t>
            </w:r>
            <w:r w:rsidRPr="00613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38DA" w:rsidRPr="006138DA">
              <w:rPr>
                <w:rFonts w:ascii="Arial" w:hAnsi="Arial" w:cs="Arial"/>
                <w:sz w:val="24"/>
                <w:szCs w:val="24"/>
              </w:rPr>
              <w:t>miejsc opieki nad dziećmi w wieku  przedszkolnym na obszarach gmin zagrożonych likwidacją miejsc wychowania przedszkolnego spowodowaną złym stanem technicznym obiektów, o których mowa w kryterium C.3.</w:t>
            </w:r>
          </w:p>
          <w:p w14:paraId="7DCBC101" w14:textId="411AF30A" w:rsidR="00144B36" w:rsidRPr="002548B8" w:rsidRDefault="00144B3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CB8466B" w14:textId="77777777" w:rsidR="00144B36" w:rsidRPr="00621547" w:rsidRDefault="00144B3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4721E83" w14:textId="77777777" w:rsidR="00144B36" w:rsidRPr="00621547" w:rsidRDefault="00144B3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093E6F" w14:textId="77777777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2AD2706" w14:textId="77777777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8F0A400" w14:textId="7DC343FB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65492" w:rsidRPr="00621547" w14:paraId="69072B8C" w14:textId="77777777" w:rsidTr="009E75CF">
        <w:tc>
          <w:tcPr>
            <w:tcW w:w="1110" w:type="dxa"/>
            <w:vAlign w:val="center"/>
          </w:tcPr>
          <w:p w14:paraId="54657C92" w14:textId="77777777" w:rsidR="00265492" w:rsidRPr="00621547" w:rsidRDefault="00265492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3E0332" w:rsidRPr="00621547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468D530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C77EB5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eastAsia="TimesNewRoman" w:hAnsi="Arial" w:cs="Arial"/>
                <w:sz w:val="24"/>
                <w:szCs w:val="24"/>
                <w:lang w:eastAsia="pl-PL"/>
              </w:rPr>
              <w:t>Zapotrzebowanie na nowe miejsca opieki nad dziećmi w wieku przedszkolnym</w:t>
            </w:r>
          </w:p>
        </w:tc>
        <w:tc>
          <w:tcPr>
            <w:tcW w:w="6915" w:type="dxa"/>
            <w:vAlign w:val="center"/>
          </w:tcPr>
          <w:p w14:paraId="0454D1A8" w14:textId="66A37A03" w:rsidR="00265492" w:rsidRPr="00621547" w:rsidRDefault="003E0332" w:rsidP="006215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>, czy wnioskodawca, we wniosku o dofinansowanie projektu przedstawił analizę potwierdzającą, iż liczba nowo utworzonych</w:t>
            </w:r>
            <w:r w:rsidR="00265492" w:rsidRPr="0062154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1"/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ramach projektu miejsc opieki nad dziećmi </w:t>
            </w:r>
            <w:r w:rsidR="00BB2B4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wieku przedszkolnym 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odpowiada faktycznemu i prognozowanemu zapotrzebowaniu na tego typu usługi na obszarze danej gminy (analiza musi uwzględniać zmiany demograficzne, które nastąpią w perspektywie minimum 3 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letniej</w:t>
            </w:r>
            <w:r w:rsidR="00C870EF" w:rsidRPr="003B45B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potrzeby specjalne dzieci, związane z niepełnosprawnościami, jak również ich pochodzeniem, w tym m.in. potrzeby dzieci z Ukrainy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>).</w:t>
            </w:r>
          </w:p>
          <w:p w14:paraId="44FBBCB9" w14:textId="4713E780" w:rsidR="00265492" w:rsidRPr="00621547" w:rsidRDefault="00265492" w:rsidP="0062154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Analiza przeprowadzona dla obszaru danej gminy musi zawierać informacje dot.:</w:t>
            </w:r>
          </w:p>
          <w:p w14:paraId="0883E2DF" w14:textId="77777777" w:rsidR="00265492" w:rsidRPr="00621547" w:rsidRDefault="00265492" w:rsidP="00823E96">
            <w:pPr>
              <w:pStyle w:val="Akapitzlist"/>
              <w:numPr>
                <w:ilvl w:val="0"/>
                <w:numId w:val="13"/>
              </w:numPr>
              <w:spacing w:after="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analizy/prognozy uwarunkowań w zakresie zróżnicowań przestrzennych w dostępie do form opieki przedszkolnej, jak również</w:t>
            </w:r>
          </w:p>
          <w:p w14:paraId="46A33A6F" w14:textId="288CB82E" w:rsidR="00265492" w:rsidRDefault="00265492" w:rsidP="00823E96">
            <w:pPr>
              <w:pStyle w:val="Akapitzlist"/>
              <w:numPr>
                <w:ilvl w:val="0"/>
                <w:numId w:val="13"/>
              </w:numPr>
              <w:spacing w:after="12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 xml:space="preserve"> lokalnej prognozy demograficznej dotyczącej liczby urodzeń (dla obszaru danej gminy) ze wskazaniem źródła danych. Prognoza musi obejmować okres, w którym będzie realizowany projekt wraz z okresem trwałości</w:t>
            </w:r>
            <w:r w:rsidR="00C870EF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7F05A1B7" w14:textId="77777777" w:rsidR="00C870EF" w:rsidRPr="00621547" w:rsidRDefault="00C870EF" w:rsidP="00823E96">
            <w:pPr>
              <w:pStyle w:val="Akapitzlist"/>
              <w:numPr>
                <w:ilvl w:val="0"/>
                <w:numId w:val="13"/>
              </w:numPr>
              <w:spacing w:after="12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potrzeb specjalnych dzieci.</w:t>
            </w:r>
          </w:p>
          <w:p w14:paraId="7C462363" w14:textId="013AFD49" w:rsidR="00A40FE4" w:rsidRPr="00621547" w:rsidRDefault="00265492" w:rsidP="002548B8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8610B8">
              <w:rPr>
                <w:rFonts w:ascii="Arial" w:hAnsi="Arial" w:cs="Arial"/>
                <w:sz w:val="24"/>
                <w:szCs w:val="24"/>
              </w:rPr>
              <w:t>Kryterium nie dotyczy projektów, których przedmiotem są wyłącznie działania mające na cel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u utrzymanie funkcjonujących miejsc 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 xml:space="preserve">opieki nad dziećmi w wieku 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przedszkoln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>ym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na obszarach gmin zagrożonych likwidacją miejsc 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>wychowania przedszkolnego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spowodowaną złym stanem technicznym obiektów, o których mowa w kryterium C.3</w:t>
            </w:r>
            <w:r w:rsidR="002548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924257" w14:textId="77777777" w:rsidR="00265492" w:rsidRPr="00621547" w:rsidRDefault="00265492" w:rsidP="002548B8">
            <w:pPr>
              <w:spacing w:before="100" w:beforeAutospacing="1" w:after="0"/>
              <w:rPr>
                <w:rFonts w:ascii="Arial" w:eastAsia="TimesNewRoman" w:hAnsi="Arial" w:cs="Arial"/>
                <w:bCs/>
                <w:kern w:val="32"/>
                <w:sz w:val="24"/>
                <w:szCs w:val="24"/>
                <w:lang w:eastAsia="pl-PL"/>
              </w:rPr>
            </w:pPr>
            <w:r w:rsidRPr="00621547">
              <w:rPr>
                <w:rFonts w:ascii="Arial" w:eastAsia="TimesNewRoman" w:hAnsi="Arial" w:cs="Arial"/>
                <w:bCs/>
                <w:kern w:val="32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07B06A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4A079DCF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3DFD18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22354F6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0AC9CC6" w14:textId="0D7D4049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E1E" w:rsidRPr="00621547" w14:paraId="6F1A87C8" w14:textId="77777777" w:rsidTr="002956C4">
        <w:tc>
          <w:tcPr>
            <w:tcW w:w="1110" w:type="dxa"/>
            <w:vAlign w:val="center"/>
          </w:tcPr>
          <w:p w14:paraId="531E9A79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917DB" w:rsidRPr="0062154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818F8CF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2299ABFA" w14:textId="2AFE14E0" w:rsidR="00A57E1E" w:rsidRPr="00621547" w:rsidRDefault="00A57E1E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uzupełniający do działań niezbędnych do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osiągnięcia celów EFS+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, tzn. czy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 xml:space="preserve"> EFS+, określone w </w:t>
            </w:r>
            <w:proofErr w:type="spellStart"/>
            <w:r w:rsidR="007F6629" w:rsidRPr="00621547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F6629" w:rsidRPr="00621547">
              <w:rPr>
                <w:rFonts w:ascii="Arial" w:hAnsi="Arial" w:cs="Arial"/>
                <w:sz w:val="24"/>
                <w:szCs w:val="24"/>
              </w:rPr>
              <w:t xml:space="preserve"> 4(f).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2237317D" w14:textId="41443223" w:rsidR="00A57E1E" w:rsidRPr="00621547" w:rsidRDefault="00A57E1E" w:rsidP="0062154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A725643" w14:textId="77777777" w:rsidR="00A57E1E" w:rsidRPr="00621547" w:rsidRDefault="00A57E1E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F64179D" w14:textId="77777777" w:rsidR="00A57E1E" w:rsidRPr="00621547" w:rsidRDefault="00A57E1E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4DEAC29E" w14:textId="77777777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390668" w14:textId="77777777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FE1939" w14:textId="440E4542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0332" w:rsidRPr="00621547" w14:paraId="762E128D" w14:textId="77777777" w:rsidTr="002956C4">
        <w:tc>
          <w:tcPr>
            <w:tcW w:w="1110" w:type="dxa"/>
            <w:vAlign w:val="center"/>
          </w:tcPr>
          <w:p w14:paraId="67D7E8F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  <w:vAlign w:val="center"/>
          </w:tcPr>
          <w:p w14:paraId="6110EF0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6666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1AE81DC" w14:textId="77777777" w:rsidR="003E0332" w:rsidRPr="00E66664" w:rsidRDefault="003E0332" w:rsidP="00E66664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F2EF3D7" w14:textId="4FCAE58B" w:rsidR="003E0332" w:rsidRPr="00E66664" w:rsidRDefault="003E0332" w:rsidP="00E66664">
            <w:pPr>
              <w:numPr>
                <w:ilvl w:val="0"/>
                <w:numId w:val="2"/>
              </w:numPr>
              <w:spacing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6666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74D4444" w14:textId="77777777" w:rsidR="003E0332" w:rsidRPr="00E66664" w:rsidRDefault="003E0332" w:rsidP="00E66664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zostaną wskazane w Regulaminie wyboru projektów.</w:t>
            </w:r>
          </w:p>
          <w:p w14:paraId="6EDDE30E" w14:textId="77777777" w:rsidR="005311AD" w:rsidRPr="00E66664" w:rsidRDefault="005311AD" w:rsidP="00E6666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15C905D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71B186C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1584E2DE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EB6246B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3C9FFFB4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121664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5D42A7" w14:textId="77777777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D2D57C" w14:textId="77777777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4C446045" w14:textId="453A7E41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08AA31B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37D61" w14:textId="77777777" w:rsidR="001E17E2" w:rsidRDefault="001E17E2" w:rsidP="00D15E00">
      <w:pPr>
        <w:spacing w:after="0" w:line="240" w:lineRule="auto"/>
      </w:pPr>
      <w:r>
        <w:separator/>
      </w:r>
    </w:p>
  </w:endnote>
  <w:endnote w:type="continuationSeparator" w:id="0">
    <w:p w14:paraId="203AE8B0" w14:textId="77777777" w:rsidR="001E17E2" w:rsidRDefault="001E17E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51A50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92646" w14:textId="764BC641" w:rsidR="002930FD" w:rsidRDefault="00FD27E0" w:rsidP="002930FD">
    <w:pPr>
      <w:pStyle w:val="Stopka"/>
      <w:jc w:val="center"/>
    </w:pPr>
    <w:r>
      <w:rPr>
        <w:noProof/>
      </w:rPr>
      <w:drawing>
        <wp:inline distT="0" distB="0" distL="0" distR="0" wp14:anchorId="537844D7" wp14:editId="683938FA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AB1E1" w14:textId="77777777" w:rsidR="001E17E2" w:rsidRDefault="001E17E2" w:rsidP="00D15E00">
      <w:pPr>
        <w:spacing w:after="0" w:line="240" w:lineRule="auto"/>
      </w:pPr>
      <w:r>
        <w:separator/>
      </w:r>
    </w:p>
  </w:footnote>
  <w:footnote w:type="continuationSeparator" w:id="0">
    <w:p w14:paraId="134DF42F" w14:textId="77777777" w:rsidR="001E17E2" w:rsidRDefault="001E17E2" w:rsidP="00D15E00">
      <w:pPr>
        <w:spacing w:after="0" w:line="240" w:lineRule="auto"/>
      </w:pPr>
      <w:r>
        <w:continuationSeparator/>
      </w:r>
    </w:p>
  </w:footnote>
  <w:footnote w:id="1">
    <w:p w14:paraId="5D2EF3AE" w14:textId="0E4A3B5B" w:rsidR="00995A21" w:rsidRPr="00995A21" w:rsidRDefault="00995A21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95A2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A21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086CC9A5" w14:textId="39A1C9B7" w:rsidR="003E4D45" w:rsidRPr="002956C4" w:rsidRDefault="003E4D45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95A2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A21">
        <w:rPr>
          <w:rFonts w:ascii="Arial" w:hAnsi="Arial" w:cs="Arial"/>
          <w:sz w:val="24"/>
          <w:szCs w:val="24"/>
        </w:rPr>
        <w:t xml:space="preserve"> </w:t>
      </w:r>
      <w:r w:rsidRPr="00995A21">
        <w:rPr>
          <w:rFonts w:ascii="Arial" w:hAnsi="Arial" w:cs="Arial"/>
          <w:bCs/>
          <w:sz w:val="24"/>
          <w:szCs w:val="24"/>
        </w:rPr>
        <w:t>Wykluczenia podmiotowe</w:t>
      </w:r>
      <w:r w:rsidR="003101E1" w:rsidRPr="00995A21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995A21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AD771A8" w14:textId="51049AAE" w:rsidR="00CE7234" w:rsidRPr="00E66664" w:rsidRDefault="00CE7234" w:rsidP="00CE723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723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7234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CE7234">
        <w:rPr>
          <w:rFonts w:ascii="Arial" w:hAnsi="Arial" w:cs="Arial"/>
          <w:sz w:val="24"/>
          <w:szCs w:val="24"/>
          <w:lang w:val="pl-PL"/>
        </w:rPr>
        <w:t>2021</w:t>
      </w:r>
      <w:r w:rsidRPr="00CE7234">
        <w:rPr>
          <w:rFonts w:ascii="Arial" w:hAnsi="Arial" w:cs="Arial"/>
          <w:sz w:val="24"/>
          <w:szCs w:val="24"/>
        </w:rPr>
        <w:t>/</w:t>
      </w:r>
      <w:r w:rsidRPr="00CE7234">
        <w:rPr>
          <w:rFonts w:ascii="Arial" w:hAnsi="Arial" w:cs="Arial"/>
          <w:sz w:val="24"/>
          <w:szCs w:val="24"/>
          <w:lang w:val="pl-PL"/>
        </w:rPr>
        <w:t>1060</w:t>
      </w:r>
      <w:r w:rsidRPr="00CE7234">
        <w:rPr>
          <w:rFonts w:ascii="Arial" w:hAnsi="Arial" w:cs="Arial"/>
          <w:sz w:val="24"/>
          <w:szCs w:val="24"/>
        </w:rPr>
        <w:t xml:space="preserve"> z dnia </w:t>
      </w:r>
      <w:r w:rsidRPr="00CE7234">
        <w:rPr>
          <w:rFonts w:ascii="Arial" w:hAnsi="Arial" w:cs="Arial"/>
          <w:sz w:val="24"/>
          <w:szCs w:val="24"/>
          <w:lang w:val="pl-PL"/>
        </w:rPr>
        <w:t>24</w:t>
      </w:r>
      <w:r w:rsidRPr="00CE7234">
        <w:rPr>
          <w:rFonts w:ascii="Arial" w:hAnsi="Arial" w:cs="Arial"/>
          <w:sz w:val="24"/>
          <w:szCs w:val="24"/>
        </w:rPr>
        <w:t xml:space="preserve"> </w:t>
      </w:r>
      <w:r w:rsidRPr="00CE7234">
        <w:rPr>
          <w:rFonts w:ascii="Arial" w:hAnsi="Arial" w:cs="Arial"/>
          <w:sz w:val="24"/>
          <w:szCs w:val="24"/>
          <w:lang w:val="pl-PL"/>
        </w:rPr>
        <w:t>czerwca</w:t>
      </w:r>
      <w:r w:rsidRPr="00CE7234">
        <w:rPr>
          <w:rFonts w:ascii="Arial" w:hAnsi="Arial" w:cs="Arial"/>
          <w:sz w:val="24"/>
          <w:szCs w:val="24"/>
        </w:rPr>
        <w:t xml:space="preserve"> 20</w:t>
      </w:r>
      <w:r w:rsidRPr="00CE7234">
        <w:rPr>
          <w:rFonts w:ascii="Arial" w:hAnsi="Arial" w:cs="Arial"/>
          <w:sz w:val="24"/>
          <w:szCs w:val="24"/>
          <w:lang w:val="pl-PL"/>
        </w:rPr>
        <w:t>2</w:t>
      </w:r>
      <w:r w:rsidRPr="00CE7234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CE7234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</w:t>
      </w:r>
      <w:r w:rsidRPr="00CE7234">
        <w:rPr>
          <w:rFonts w:ascii="Arial" w:hAnsi="Arial" w:cs="Arial"/>
          <w:sz w:val="24"/>
          <w:szCs w:val="24"/>
        </w:rPr>
        <w:t>(Dz. Urz. UE L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CE7234">
        <w:rPr>
          <w:rFonts w:ascii="Arial" w:hAnsi="Arial" w:cs="Arial"/>
          <w:sz w:val="24"/>
          <w:szCs w:val="24"/>
        </w:rPr>
        <w:t xml:space="preserve"> z </w:t>
      </w:r>
      <w:r w:rsidRPr="00CE7234">
        <w:rPr>
          <w:rFonts w:ascii="Arial" w:hAnsi="Arial" w:cs="Arial"/>
          <w:sz w:val="24"/>
          <w:szCs w:val="24"/>
          <w:lang w:val="pl-PL"/>
        </w:rPr>
        <w:t>3</w:t>
      </w:r>
      <w:r w:rsidRPr="00CE7234">
        <w:rPr>
          <w:rFonts w:ascii="Arial" w:hAnsi="Arial" w:cs="Arial"/>
          <w:sz w:val="24"/>
          <w:szCs w:val="24"/>
        </w:rPr>
        <w:t>0.</w:t>
      </w:r>
      <w:r w:rsidRPr="00CE7234">
        <w:rPr>
          <w:rFonts w:ascii="Arial" w:hAnsi="Arial" w:cs="Arial"/>
          <w:sz w:val="24"/>
          <w:szCs w:val="24"/>
          <w:lang w:val="pl-PL"/>
        </w:rPr>
        <w:t>06</w:t>
      </w:r>
      <w:r w:rsidRPr="00CE7234">
        <w:rPr>
          <w:rFonts w:ascii="Arial" w:hAnsi="Arial" w:cs="Arial"/>
          <w:sz w:val="24"/>
          <w:szCs w:val="24"/>
        </w:rPr>
        <w:t>.20</w:t>
      </w:r>
      <w:r w:rsidRPr="00CE7234">
        <w:rPr>
          <w:rFonts w:ascii="Arial" w:hAnsi="Arial" w:cs="Arial"/>
          <w:sz w:val="24"/>
          <w:szCs w:val="24"/>
          <w:lang w:val="pl-PL"/>
        </w:rPr>
        <w:t>2</w:t>
      </w:r>
      <w:r w:rsidRPr="00CE7234">
        <w:rPr>
          <w:rFonts w:ascii="Arial" w:hAnsi="Arial" w:cs="Arial"/>
          <w:sz w:val="24"/>
          <w:szCs w:val="24"/>
        </w:rPr>
        <w:t xml:space="preserve">1) (dalej: rozporządzenie </w:t>
      </w:r>
      <w:r w:rsidRPr="00CE7234">
        <w:rPr>
          <w:rFonts w:ascii="Arial" w:hAnsi="Arial" w:cs="Arial"/>
          <w:sz w:val="24"/>
          <w:szCs w:val="24"/>
          <w:lang w:val="pl-PL"/>
        </w:rPr>
        <w:t>nr 2021/1060</w:t>
      </w:r>
      <w:r w:rsidRPr="00CE7234">
        <w:rPr>
          <w:rFonts w:ascii="Arial" w:hAnsi="Arial" w:cs="Arial"/>
          <w:sz w:val="24"/>
          <w:szCs w:val="24"/>
        </w:rPr>
        <w:t>).</w:t>
      </w:r>
    </w:p>
  </w:footnote>
  <w:footnote w:id="4">
    <w:p w14:paraId="163F1697" w14:textId="77777777" w:rsidR="00995A21" w:rsidRPr="00210135" w:rsidRDefault="00995A21" w:rsidP="002548B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01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101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6789D07" w14:textId="77777777" w:rsidR="00995A21" w:rsidRPr="00544205" w:rsidRDefault="00995A21" w:rsidP="002548B8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4C2CDFF2" w14:textId="77777777" w:rsidR="00995A21" w:rsidRPr="00C35067" w:rsidRDefault="00995A21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BB53341" w14:textId="2D19D221" w:rsidR="00B95C8D" w:rsidRPr="00690709" w:rsidRDefault="00B95C8D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B95C8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95C8D">
        <w:rPr>
          <w:rFonts w:ascii="Arial" w:hAnsi="Arial" w:cs="Arial"/>
          <w:sz w:val="24"/>
          <w:szCs w:val="24"/>
        </w:rPr>
        <w:t xml:space="preserve"> </w:t>
      </w:r>
      <w:bookmarkStart w:id="3" w:name="_Hlk535845653"/>
      <w:r w:rsidRPr="00B95C8D">
        <w:rPr>
          <w:rFonts w:ascii="Arial" w:hAnsi="Arial" w:cs="Arial"/>
          <w:sz w:val="24"/>
          <w:szCs w:val="24"/>
          <w:lang w:val="pl-PL"/>
        </w:rPr>
        <w:t>Należy przez to rozumieć przedsiębiorstwa</w:t>
      </w:r>
      <w:r w:rsidRPr="00B95C8D">
        <w:rPr>
          <w:rFonts w:ascii="Arial" w:hAnsi="Arial" w:cs="Arial"/>
          <w:sz w:val="24"/>
          <w:szCs w:val="24"/>
        </w:rPr>
        <w:t>, które prowadzą działalność oświatową w zakresie wychowania przedszkolnego, w tym również osoby fizyczne będące organami prowadzącymi przedszkola/przedszkola integracyjne/inne formy wychowania przedszkolnego.</w:t>
      </w:r>
      <w:bookmarkEnd w:id="3"/>
    </w:p>
  </w:footnote>
  <w:footnote w:id="8">
    <w:p w14:paraId="017C3157" w14:textId="49D51A61" w:rsidR="00AD6826" w:rsidRPr="00F0547A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r w:rsidRPr="00F0547A">
        <w:rPr>
          <w:rFonts w:ascii="Arial" w:hAnsi="Arial" w:cs="Arial"/>
          <w:sz w:val="24"/>
          <w:szCs w:val="24"/>
          <w:lang w:val="pl-PL"/>
        </w:rPr>
        <w:t xml:space="preserve">Przedszkola i inne formy wychowania przedszkolnego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w rozumieniu art. 13 Ustawy z dnia 14 grudnia 2016 r. - Prawo oświatowe (Dz. U. z 20</w:t>
      </w:r>
      <w:r>
        <w:rPr>
          <w:rFonts w:ascii="Arial" w:hAnsi="Arial" w:cs="Arial"/>
          <w:sz w:val="24"/>
          <w:szCs w:val="24"/>
          <w:lang w:val="pl-PL" w:eastAsia="en-US"/>
        </w:rPr>
        <w:t>24</w:t>
      </w:r>
      <w:r w:rsidRPr="00F0547A">
        <w:rPr>
          <w:rFonts w:ascii="Arial" w:hAnsi="Arial" w:cs="Arial"/>
          <w:sz w:val="24"/>
          <w:szCs w:val="24"/>
          <w:lang w:val="pl-PL" w:eastAsia="en-US"/>
        </w:rPr>
        <w:t xml:space="preserve"> r. poz.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737 z 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>. zm.</w:t>
      </w:r>
      <w:r w:rsidRPr="00F0547A">
        <w:rPr>
          <w:rFonts w:ascii="Arial" w:hAnsi="Arial" w:cs="Arial"/>
          <w:sz w:val="24"/>
          <w:szCs w:val="24"/>
          <w:lang w:val="pl-PL" w:eastAsia="en-US"/>
        </w:rPr>
        <w:t>).</w:t>
      </w:r>
    </w:p>
  </w:footnote>
  <w:footnote w:id="9">
    <w:p w14:paraId="147D793A" w14:textId="05510E63" w:rsidR="00AD6826" w:rsidRPr="00F0547A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Przedszkola specjalne w rozumieniu art. 4 pkt 2 ustawy z dnia 14 grudnia 2016 r. – Prawo oświatowe (Dz. U. z 20</w:t>
      </w:r>
      <w:r>
        <w:rPr>
          <w:rFonts w:ascii="Arial" w:hAnsi="Arial" w:cs="Arial"/>
          <w:sz w:val="24"/>
          <w:szCs w:val="24"/>
          <w:lang w:val="pl-PL" w:eastAsia="en-US"/>
        </w:rPr>
        <w:t>24</w:t>
      </w:r>
      <w:r w:rsidRPr="00F0547A">
        <w:rPr>
          <w:rFonts w:ascii="Arial" w:hAnsi="Arial" w:cs="Arial"/>
          <w:sz w:val="24"/>
          <w:szCs w:val="24"/>
          <w:lang w:val="pl-PL" w:eastAsia="en-US"/>
        </w:rPr>
        <w:t xml:space="preserve"> r. poz.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737 z 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>. zm.)</w:t>
      </w:r>
      <w:r w:rsidRPr="00F0547A"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10">
    <w:p w14:paraId="1E1F7277" w14:textId="73F5958D" w:rsidR="00AD6826" w:rsidRPr="00E66664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bookmarkStart w:id="4" w:name="_Hlk129949774"/>
      <w:r w:rsidRPr="00F0547A">
        <w:rPr>
          <w:rFonts w:ascii="Arial" w:hAnsi="Arial" w:cs="Arial"/>
          <w:sz w:val="24"/>
          <w:szCs w:val="24"/>
          <w:lang w:val="pl-PL"/>
        </w:rPr>
        <w:t xml:space="preserve">Należy przez to rozumieć również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przedszkola specjalne.</w:t>
      </w:r>
      <w:bookmarkEnd w:id="4"/>
    </w:p>
  </w:footnote>
  <w:footnote w:id="11">
    <w:p w14:paraId="5FB074F1" w14:textId="6B93C2CE" w:rsidR="00AD6826" w:rsidRPr="00AD6826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</w:t>
      </w:r>
      <w:r w:rsidRPr="00AD6826">
        <w:rPr>
          <w:rFonts w:ascii="Arial" w:hAnsi="Arial" w:cs="Arial"/>
          <w:sz w:val="24"/>
          <w:szCs w:val="24"/>
          <w:lang w:val="pl-PL"/>
        </w:rPr>
        <w:t>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2">
    <w:p w14:paraId="73CAEBB2" w14:textId="2AA1982C" w:rsidR="00AD6826" w:rsidRPr="00BA11D6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AD6826">
        <w:rPr>
          <w:rFonts w:ascii="Arial" w:hAnsi="Arial" w:cs="Arial"/>
          <w:sz w:val="24"/>
          <w:szCs w:val="24"/>
        </w:rPr>
        <w:t>SzOP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 z </w:t>
      </w:r>
      <w:proofErr w:type="spellStart"/>
      <w:r w:rsidRPr="00AD6826">
        <w:rPr>
          <w:rFonts w:ascii="Arial" w:hAnsi="Arial" w:cs="Arial"/>
          <w:sz w:val="24"/>
          <w:szCs w:val="24"/>
        </w:rPr>
        <w:t>póżn</w:t>
      </w:r>
      <w:proofErr w:type="spellEnd"/>
      <w:r w:rsidRPr="00AD6826">
        <w:rPr>
          <w:rFonts w:ascii="Arial" w:hAnsi="Arial" w:cs="Arial"/>
          <w:sz w:val="24"/>
          <w:szCs w:val="24"/>
        </w:rPr>
        <w:t>. zm.) mogą mieć zastosowanie zapisy korzystniejsze dla wnioskodawcy. Decyzja w tym zakresie podejmowana będzie przez Instytucję Zarządzającą na wniosek Beneficjenta.</w:t>
      </w:r>
    </w:p>
  </w:footnote>
  <w:footnote w:id="13">
    <w:p w14:paraId="54ED4A5F" w14:textId="6A7C7A73" w:rsidR="00AD6826" w:rsidRPr="00210135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101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10135">
        <w:rPr>
          <w:rFonts w:ascii="Arial" w:hAnsi="Arial" w:cs="Arial"/>
          <w:sz w:val="24"/>
          <w:szCs w:val="24"/>
        </w:rPr>
        <w:t xml:space="preserve"> </w:t>
      </w:r>
      <w:r w:rsidR="008D48B8" w:rsidRPr="008D48B8">
        <w:rPr>
          <w:rFonts w:ascii="Arial" w:hAnsi="Arial" w:cs="Arial"/>
          <w:sz w:val="24"/>
          <w:szCs w:val="24"/>
          <w:lang w:val="pl-PL" w:eastAsia="en-US"/>
        </w:rPr>
        <w:t xml:space="preserve">Pkt. 207 </w:t>
      </w:r>
      <w:hyperlink r:id="rId1" w:history="1">
        <w:r w:rsidR="008D48B8" w:rsidRPr="008D48B8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Zawiadomienia Komisji w sprawie pojęcia pomocy państwa w rozumieniu art. 107 ust. 1 Traktatu o funkcjonowaniu Unii Europejskiej </w:t>
        </w:r>
      </w:hyperlink>
      <w:r w:rsidR="008D48B8" w:rsidRPr="008D48B8">
        <w:rPr>
          <w:rFonts w:ascii="Arial" w:hAnsi="Arial" w:cs="Arial"/>
          <w:sz w:val="24"/>
          <w:szCs w:val="24"/>
          <w:lang w:val="pl-PL" w:eastAsia="en-US"/>
        </w:rPr>
        <w:t xml:space="preserve"> (Dz. Urz. UE C 262 z dnia 19 lipca 2016 r., str. 1).</w:t>
      </w:r>
    </w:p>
  </w:footnote>
  <w:footnote w:id="14">
    <w:p w14:paraId="7738A4C4" w14:textId="5792EBB3" w:rsidR="00AD6826" w:rsidRPr="00E66664" w:rsidRDefault="00AD6826" w:rsidP="00C455F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</w:t>
      </w:r>
      <w:bookmarkStart w:id="5" w:name="_Hlk182320201"/>
      <w:r w:rsidRPr="00AD6826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AD6826">
        <w:rPr>
          <w:rFonts w:ascii="Arial" w:hAnsi="Arial" w:cs="Arial"/>
          <w:sz w:val="24"/>
          <w:szCs w:val="24"/>
        </w:rPr>
        <w:t>significant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6826">
        <w:rPr>
          <w:rFonts w:ascii="Arial" w:hAnsi="Arial" w:cs="Arial"/>
          <w:sz w:val="24"/>
          <w:szCs w:val="24"/>
        </w:rPr>
        <w:t>harm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AD6826">
        <w:rPr>
          <w:rFonts w:ascii="Arial" w:hAnsi="Arial" w:cs="Arial"/>
          <w:sz w:val="24"/>
          <w:szCs w:val="24"/>
        </w:rPr>
        <w:t xml:space="preserve">dokumencie </w:t>
      </w:r>
      <w:bookmarkEnd w:id="6"/>
      <w:bookmarkEnd w:id="5"/>
      <w:r w:rsidR="001A0166" w:rsidRPr="001A0166">
        <w:rPr>
          <w:rFonts w:ascii="Arial" w:hAnsi="Arial" w:cs="Arial"/>
          <w:sz w:val="24"/>
          <w:szCs w:val="24"/>
        </w:rPr>
        <w:fldChar w:fldCharType="begin"/>
      </w:r>
      <w:r w:rsidR="001A0166" w:rsidRPr="001A0166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="001A0166" w:rsidRPr="001A0166">
        <w:rPr>
          <w:rFonts w:ascii="Arial" w:hAnsi="Arial" w:cs="Arial"/>
          <w:sz w:val="24"/>
          <w:szCs w:val="24"/>
        </w:rPr>
      </w:r>
      <w:r w:rsidR="001A0166" w:rsidRPr="001A0166">
        <w:rPr>
          <w:rFonts w:ascii="Arial" w:hAnsi="Arial" w:cs="Arial"/>
          <w:sz w:val="24"/>
          <w:szCs w:val="24"/>
        </w:rPr>
        <w:fldChar w:fldCharType="separate"/>
      </w:r>
      <w:r w:rsidR="001A0166" w:rsidRPr="001A0166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="001A0166" w:rsidRPr="001A0166">
        <w:rPr>
          <w:rFonts w:ascii="Arial" w:hAnsi="Arial" w:cs="Arial"/>
          <w:sz w:val="24"/>
          <w:szCs w:val="24"/>
        </w:rPr>
        <w:fldChar w:fldCharType="end"/>
      </w:r>
      <w:r w:rsidR="001A0166" w:rsidRPr="001A0166">
        <w:rPr>
          <w:rFonts w:ascii="Arial" w:hAnsi="Arial" w:cs="Arial"/>
          <w:sz w:val="24"/>
          <w:szCs w:val="24"/>
        </w:rPr>
        <w:t xml:space="preserve">. </w:t>
      </w:r>
    </w:p>
    <w:p w14:paraId="5A730A1E" w14:textId="5315E132" w:rsidR="00AD6826" w:rsidRPr="00AD6826" w:rsidRDefault="00AD6826">
      <w:pPr>
        <w:pStyle w:val="Tekstprzypisudolnego"/>
      </w:pPr>
    </w:p>
  </w:footnote>
  <w:footnote w:id="15">
    <w:p w14:paraId="3777148A" w14:textId="77777777" w:rsidR="00AD6826" w:rsidRPr="00A04685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6E5BB108" w14:textId="4BFEB13C" w:rsidR="007B07F7" w:rsidRPr="00F20B59" w:rsidRDefault="007B07F7" w:rsidP="00F20B5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924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2442">
        <w:rPr>
          <w:rFonts w:ascii="Arial" w:hAnsi="Arial" w:cs="Arial"/>
          <w:sz w:val="24"/>
          <w:szCs w:val="24"/>
        </w:rPr>
        <w:t xml:space="preserve"> </w:t>
      </w:r>
      <w:bookmarkStart w:id="8" w:name="_Hlk130966638"/>
      <w:r w:rsidR="00D96BB7" w:rsidRPr="00D96BB7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8"/>
    </w:p>
  </w:footnote>
  <w:footnote w:id="17">
    <w:p w14:paraId="4EA37F95" w14:textId="77777777" w:rsidR="007B07F7" w:rsidRPr="00EF5D5E" w:rsidRDefault="007B07F7" w:rsidP="00F20B5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F5D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F5D5E">
        <w:rPr>
          <w:rFonts w:ascii="Arial" w:hAnsi="Arial" w:cs="Arial"/>
          <w:sz w:val="24"/>
          <w:szCs w:val="24"/>
        </w:rPr>
        <w:t xml:space="preserve"> 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  <w:lang w:val="pl-PL"/>
        </w:rPr>
        <w:t>są mniejsze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8">
    <w:p w14:paraId="7D7A3784" w14:textId="77777777" w:rsidR="00D96BB7" w:rsidRPr="00AE417A" w:rsidRDefault="00D96BB7" w:rsidP="00E66664">
      <w:pPr>
        <w:spacing w:before="100" w:beforeAutospacing="1" w:after="100" w:afterAutospacing="1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9">
    <w:p w14:paraId="1F7B05B8" w14:textId="77777777" w:rsidR="00894B43" w:rsidRPr="00894B43" w:rsidRDefault="00894B43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894B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4B43">
        <w:rPr>
          <w:rFonts w:ascii="Arial" w:hAnsi="Arial" w:cs="Arial"/>
          <w:sz w:val="24"/>
          <w:szCs w:val="24"/>
        </w:rPr>
        <w:t xml:space="preserve"> </w:t>
      </w:r>
      <w:r w:rsidR="000C5D23">
        <w:rPr>
          <w:rFonts w:ascii="Arial" w:hAnsi="Arial" w:cs="Arial"/>
          <w:sz w:val="24"/>
          <w:szCs w:val="24"/>
          <w:lang w:val="pl-PL"/>
        </w:rPr>
        <w:t xml:space="preserve">Wyznaczony próg </w:t>
      </w:r>
      <w:r w:rsidRPr="00894B43">
        <w:rPr>
          <w:rFonts w:ascii="Arial" w:hAnsi="Arial" w:cs="Arial"/>
          <w:sz w:val="24"/>
          <w:szCs w:val="24"/>
          <w:lang w:val="pl-PL"/>
        </w:rPr>
        <w:t>stanowi 85% średniej wojewódzkiej z 2020 r.</w:t>
      </w:r>
    </w:p>
  </w:footnote>
  <w:footnote w:id="20">
    <w:p w14:paraId="397A6A0C" w14:textId="3C7DA916" w:rsidR="008227A4" w:rsidRPr="00E66664" w:rsidRDefault="008227A4" w:rsidP="00E66664">
      <w:pPr>
        <w:spacing w:before="100" w:beforeAutospacing="1" w:after="100" w:afterAutospacing="1"/>
        <w:rPr>
          <w:rFonts w:ascii="Arial" w:hAnsi="Arial" w:cs="Arial"/>
          <w:i/>
          <w:sz w:val="24"/>
          <w:szCs w:val="24"/>
        </w:rPr>
      </w:pPr>
      <w:r w:rsidRPr="009B16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16C7">
        <w:rPr>
          <w:rFonts w:ascii="Arial" w:hAnsi="Arial" w:cs="Arial"/>
          <w:sz w:val="24"/>
          <w:szCs w:val="24"/>
        </w:rPr>
        <w:t xml:space="preserve"> </w:t>
      </w:r>
      <w:r w:rsidR="009B16C7" w:rsidRPr="009B16C7">
        <w:rPr>
          <w:rFonts w:ascii="Arial" w:hAnsi="Arial" w:cs="Arial"/>
          <w:sz w:val="24"/>
          <w:szCs w:val="24"/>
        </w:rPr>
        <w:t xml:space="preserve">Informacja o odsetku dzieci w wieku 3-5 lat objętych wychowaniem przedszkolnym </w:t>
      </w:r>
      <w:r w:rsidR="009B16C7">
        <w:rPr>
          <w:rFonts w:ascii="Arial" w:hAnsi="Arial" w:cs="Arial"/>
          <w:sz w:val="24"/>
          <w:szCs w:val="24"/>
        </w:rPr>
        <w:t xml:space="preserve">w gminach województwa kujawsko-pomorskiego w 2020 r. </w:t>
      </w:r>
      <w:r w:rsidR="009B16C7" w:rsidRPr="009B16C7">
        <w:rPr>
          <w:rFonts w:ascii="Arial" w:hAnsi="Arial" w:cs="Arial"/>
          <w:sz w:val="24"/>
          <w:szCs w:val="24"/>
        </w:rPr>
        <w:t>stanowi załącznik do regulaminu, przygotowany w oparciu o dane zawarte w analizie pn.: „</w:t>
      </w:r>
      <w:r w:rsidR="009B16C7" w:rsidRPr="009B16C7">
        <w:rPr>
          <w:rFonts w:ascii="Arial" w:hAnsi="Arial" w:cs="Arial"/>
          <w:i/>
          <w:sz w:val="24"/>
          <w:szCs w:val="24"/>
        </w:rPr>
        <w:t xml:space="preserve">Wychowanie przedszkolne w województwie kujawsko-pomorskim </w:t>
      </w:r>
      <w:r w:rsidR="009B16C7" w:rsidRPr="009B16C7">
        <w:rPr>
          <w:rFonts w:ascii="Arial" w:hAnsi="Arial" w:cs="Arial"/>
          <w:sz w:val="24"/>
          <w:szCs w:val="24"/>
        </w:rPr>
        <w:t>w roku 2020</w:t>
      </w:r>
      <w:r w:rsidR="009B16C7" w:rsidRPr="009B16C7">
        <w:rPr>
          <w:rFonts w:ascii="Arial" w:hAnsi="Arial" w:cs="Arial"/>
          <w:i/>
          <w:iCs/>
          <w:sz w:val="24"/>
          <w:szCs w:val="24"/>
          <w:lang w:eastAsia="pl-PL"/>
        </w:rPr>
        <w:t xml:space="preserve"> z uwzględnieniem wykorzystania środków UE (stan na 01.12.2021 r.)”, Aneks 4</w:t>
      </w:r>
      <w:r w:rsidR="009B16C7" w:rsidRPr="009B16C7">
        <w:rPr>
          <w:rFonts w:ascii="Arial" w:hAnsi="Arial" w:cs="Arial"/>
          <w:sz w:val="24"/>
          <w:szCs w:val="24"/>
          <w:lang w:eastAsia="pl-PL"/>
        </w:rPr>
        <w:t>,</w:t>
      </w:r>
      <w:r w:rsidR="009B16C7" w:rsidRPr="009B16C7">
        <w:rPr>
          <w:rFonts w:ascii="Arial" w:hAnsi="Arial" w:cs="Arial"/>
          <w:sz w:val="24"/>
          <w:szCs w:val="24"/>
        </w:rPr>
        <w:t xml:space="preserve"> stanowiącej załącznik do </w:t>
      </w:r>
      <w:r w:rsidR="009B16C7" w:rsidRPr="009B16C7">
        <w:rPr>
          <w:rFonts w:ascii="Arial" w:hAnsi="Arial" w:cs="Arial"/>
          <w:i/>
          <w:sz w:val="24"/>
          <w:szCs w:val="24"/>
        </w:rPr>
        <w:t xml:space="preserve">Regulaminu </w:t>
      </w:r>
      <w:r w:rsidR="00F939C3">
        <w:rPr>
          <w:rFonts w:ascii="Arial" w:hAnsi="Arial" w:cs="Arial"/>
          <w:i/>
          <w:sz w:val="24"/>
          <w:szCs w:val="24"/>
        </w:rPr>
        <w:t>wyboru</w:t>
      </w:r>
      <w:r w:rsidR="009B16C7" w:rsidRPr="009B16C7">
        <w:rPr>
          <w:rFonts w:ascii="Arial" w:hAnsi="Arial" w:cs="Arial"/>
          <w:i/>
          <w:sz w:val="24"/>
          <w:szCs w:val="24"/>
        </w:rPr>
        <w:t>.</w:t>
      </w:r>
    </w:p>
  </w:footnote>
  <w:footnote w:id="21">
    <w:p w14:paraId="28431BC3" w14:textId="77777777" w:rsidR="00265492" w:rsidRPr="00621547" w:rsidRDefault="00265492" w:rsidP="00F20B59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  <w:r w:rsidRPr="006215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1547">
        <w:rPr>
          <w:rFonts w:ascii="Arial" w:hAnsi="Arial" w:cs="Arial"/>
          <w:sz w:val="24"/>
          <w:szCs w:val="24"/>
        </w:rPr>
        <w:t xml:space="preserve"> </w:t>
      </w:r>
      <w:r w:rsidRPr="00621547">
        <w:rPr>
          <w:rFonts w:ascii="Arial" w:hAnsi="Arial" w:cs="Arial"/>
          <w:sz w:val="24"/>
          <w:szCs w:val="24"/>
          <w:lang w:eastAsia="pl-PL"/>
        </w:rPr>
        <w:t>Poprzez nowo utworzone miejsce przedszkolne należy rozumieć nowe, dostępne miejsce opieki nad dzieckiem, powstające w określonym</w:t>
      </w:r>
      <w:r w:rsidR="00A40FE4" w:rsidRPr="00621547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1547">
        <w:rPr>
          <w:rFonts w:ascii="Arial" w:hAnsi="Arial" w:cs="Arial"/>
          <w:sz w:val="24"/>
          <w:szCs w:val="24"/>
          <w:lang w:eastAsia="pl-PL"/>
        </w:rPr>
        <w:t>organie prowadzącym przedszkole na terenie danej gminy, w wyniku realizacji projektu. Za nowo utworzone miejsce wychowania przedszkolnego nie można uznać miejsca będącego już w posiadaniu danego organu prowadzącego przedszkole, natomiast likwidowanego w jednej placówce celem przeniesienia do innej.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672A" w14:textId="77777777" w:rsidR="006B3306" w:rsidRPr="00BA11D6" w:rsidRDefault="008C6851" w:rsidP="006B3306">
    <w:pPr>
      <w:spacing w:after="0" w:line="240" w:lineRule="auto"/>
      <w:rPr>
        <w:rFonts w:ascii="Arial" w:hAnsi="Arial" w:cs="Arial"/>
        <w:bCs/>
        <w:sz w:val="24"/>
        <w:szCs w:val="24"/>
      </w:rPr>
    </w:pPr>
    <w:r w:rsidRPr="00BA11D6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2FA441AA" w14:textId="2A2B4E8E" w:rsidR="00D63041" w:rsidRPr="00AA3F95" w:rsidRDefault="00D63041" w:rsidP="00D63041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18</w:t>
    </w:r>
    <w:r w:rsidRPr="00AA3F95">
      <w:rPr>
        <w:rFonts w:ascii="Arial" w:hAnsi="Arial" w:cs="Arial"/>
        <w:bCs/>
        <w:sz w:val="24"/>
        <w:szCs w:val="24"/>
      </w:rPr>
      <w:t>/2025</w:t>
    </w:r>
  </w:p>
  <w:p w14:paraId="4B77E116" w14:textId="77777777" w:rsidR="00D63041" w:rsidRPr="00AA3F95" w:rsidRDefault="00D63041" w:rsidP="00D63041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>Grupy roboczej ds. polityki terytorialnej</w:t>
    </w:r>
  </w:p>
  <w:p w14:paraId="41C67F26" w14:textId="59A67D96" w:rsidR="00E969A2" w:rsidRPr="00995A21" w:rsidRDefault="00D63041" w:rsidP="00001E42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19</w:t>
    </w:r>
    <w:r w:rsidRPr="00AA3F95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>marca</w:t>
    </w:r>
    <w:r w:rsidRPr="00AA3F95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31F8D"/>
    <w:multiLevelType w:val="hybridMultilevel"/>
    <w:tmpl w:val="FCE815E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5925563"/>
    <w:multiLevelType w:val="hybridMultilevel"/>
    <w:tmpl w:val="ECD0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623178">
    <w:abstractNumId w:val="13"/>
  </w:num>
  <w:num w:numId="2" w16cid:durableId="952517235">
    <w:abstractNumId w:val="2"/>
  </w:num>
  <w:num w:numId="3" w16cid:durableId="2103986088">
    <w:abstractNumId w:val="1"/>
  </w:num>
  <w:num w:numId="4" w16cid:durableId="1119763408">
    <w:abstractNumId w:val="9"/>
  </w:num>
  <w:num w:numId="5" w16cid:durableId="1662806791">
    <w:abstractNumId w:val="12"/>
  </w:num>
  <w:num w:numId="6" w16cid:durableId="1043406144">
    <w:abstractNumId w:val="11"/>
  </w:num>
  <w:num w:numId="7" w16cid:durableId="1563901768">
    <w:abstractNumId w:val="14"/>
  </w:num>
  <w:num w:numId="8" w16cid:durableId="2067603612">
    <w:abstractNumId w:val="0"/>
  </w:num>
  <w:num w:numId="9" w16cid:durableId="991182702">
    <w:abstractNumId w:val="7"/>
  </w:num>
  <w:num w:numId="10" w16cid:durableId="616329845">
    <w:abstractNumId w:val="17"/>
  </w:num>
  <w:num w:numId="11" w16cid:durableId="1264991900">
    <w:abstractNumId w:val="10"/>
  </w:num>
  <w:num w:numId="12" w16cid:durableId="941302438">
    <w:abstractNumId w:val="15"/>
  </w:num>
  <w:num w:numId="13" w16cid:durableId="19601881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7625790">
    <w:abstractNumId w:val="16"/>
  </w:num>
  <w:num w:numId="15" w16cid:durableId="2140492495">
    <w:abstractNumId w:val="5"/>
  </w:num>
  <w:num w:numId="16" w16cid:durableId="499928130">
    <w:abstractNumId w:val="3"/>
  </w:num>
  <w:num w:numId="17" w16cid:durableId="1344356173">
    <w:abstractNumId w:val="6"/>
  </w:num>
  <w:num w:numId="18" w16cid:durableId="1335835621">
    <w:abstractNumId w:val="4"/>
  </w:num>
  <w:num w:numId="19" w16cid:durableId="193694097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E42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2618"/>
    <w:rsid w:val="00014DF0"/>
    <w:rsid w:val="00016679"/>
    <w:rsid w:val="0002063F"/>
    <w:rsid w:val="00022525"/>
    <w:rsid w:val="00023781"/>
    <w:rsid w:val="0002428B"/>
    <w:rsid w:val="00025926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2E92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96B6B"/>
    <w:rsid w:val="000A0C10"/>
    <w:rsid w:val="000A0CD3"/>
    <w:rsid w:val="000A11EC"/>
    <w:rsid w:val="000A23C7"/>
    <w:rsid w:val="000A29D0"/>
    <w:rsid w:val="000A406B"/>
    <w:rsid w:val="000A413F"/>
    <w:rsid w:val="000A5F5C"/>
    <w:rsid w:val="000A6C74"/>
    <w:rsid w:val="000B0BA9"/>
    <w:rsid w:val="000B12E4"/>
    <w:rsid w:val="000B1938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004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E8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766"/>
    <w:rsid w:val="0016162D"/>
    <w:rsid w:val="00161724"/>
    <w:rsid w:val="0016180A"/>
    <w:rsid w:val="00162792"/>
    <w:rsid w:val="001634C6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2A66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166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CD9"/>
    <w:rsid w:val="001D4EFF"/>
    <w:rsid w:val="001D5770"/>
    <w:rsid w:val="001D73F9"/>
    <w:rsid w:val="001E17E2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09C9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8B8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05A"/>
    <w:rsid w:val="0029078F"/>
    <w:rsid w:val="00292080"/>
    <w:rsid w:val="002930FD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C7FBC"/>
    <w:rsid w:val="002D0017"/>
    <w:rsid w:val="002D0EFC"/>
    <w:rsid w:val="002D15E1"/>
    <w:rsid w:val="002D3F32"/>
    <w:rsid w:val="002D4E8C"/>
    <w:rsid w:val="002D5840"/>
    <w:rsid w:val="002D5D2D"/>
    <w:rsid w:val="002D61A4"/>
    <w:rsid w:val="002D6F16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01E1"/>
    <w:rsid w:val="003128EE"/>
    <w:rsid w:val="0031446F"/>
    <w:rsid w:val="003146A9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2057"/>
    <w:rsid w:val="003A32E8"/>
    <w:rsid w:val="003A3E90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5DD"/>
    <w:rsid w:val="00411B3C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22D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B12"/>
    <w:rsid w:val="00455F93"/>
    <w:rsid w:val="004562B0"/>
    <w:rsid w:val="00456826"/>
    <w:rsid w:val="0045731C"/>
    <w:rsid w:val="004602AB"/>
    <w:rsid w:val="00460931"/>
    <w:rsid w:val="0046108E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1AD"/>
    <w:rsid w:val="00531BE2"/>
    <w:rsid w:val="00532C11"/>
    <w:rsid w:val="005345CD"/>
    <w:rsid w:val="00534C64"/>
    <w:rsid w:val="00534F65"/>
    <w:rsid w:val="00535791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434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5E9"/>
    <w:rsid w:val="00563897"/>
    <w:rsid w:val="00563C25"/>
    <w:rsid w:val="0056659A"/>
    <w:rsid w:val="0056663D"/>
    <w:rsid w:val="005670FD"/>
    <w:rsid w:val="0057112D"/>
    <w:rsid w:val="00571D43"/>
    <w:rsid w:val="00572656"/>
    <w:rsid w:val="005729E0"/>
    <w:rsid w:val="005733FA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6571"/>
    <w:rsid w:val="00627FD0"/>
    <w:rsid w:val="00631177"/>
    <w:rsid w:val="006313A0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09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B0DC7"/>
    <w:rsid w:val="006B103E"/>
    <w:rsid w:val="006B1661"/>
    <w:rsid w:val="006B31BE"/>
    <w:rsid w:val="006B3306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6D6F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7F7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39B6"/>
    <w:rsid w:val="008339F3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F4"/>
    <w:rsid w:val="008935A4"/>
    <w:rsid w:val="00894A2A"/>
    <w:rsid w:val="00894B43"/>
    <w:rsid w:val="008956F3"/>
    <w:rsid w:val="00896E33"/>
    <w:rsid w:val="008974A5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BC2"/>
    <w:rsid w:val="008C4C3D"/>
    <w:rsid w:val="008C514F"/>
    <w:rsid w:val="008C5E9C"/>
    <w:rsid w:val="008C6851"/>
    <w:rsid w:val="008C6BFD"/>
    <w:rsid w:val="008C6C3F"/>
    <w:rsid w:val="008D0EA0"/>
    <w:rsid w:val="008D274C"/>
    <w:rsid w:val="008D34A3"/>
    <w:rsid w:val="008D34C7"/>
    <w:rsid w:val="008D469D"/>
    <w:rsid w:val="008D48B8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0CDD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E5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A21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CF4"/>
    <w:rsid w:val="009C48DC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F09"/>
    <w:rsid w:val="00A25E48"/>
    <w:rsid w:val="00A25E7D"/>
    <w:rsid w:val="00A30B2E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226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5F27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35DC"/>
    <w:rsid w:val="00AB559A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467"/>
    <w:rsid w:val="00AD6826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2652"/>
    <w:rsid w:val="00B92845"/>
    <w:rsid w:val="00B94BC5"/>
    <w:rsid w:val="00B950EA"/>
    <w:rsid w:val="00B951FA"/>
    <w:rsid w:val="00B95C8D"/>
    <w:rsid w:val="00B96705"/>
    <w:rsid w:val="00BA0402"/>
    <w:rsid w:val="00BA11D6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52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39D7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4CED"/>
    <w:rsid w:val="00C259A0"/>
    <w:rsid w:val="00C2640F"/>
    <w:rsid w:val="00C27689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455F5"/>
    <w:rsid w:val="00C52140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0EF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B91"/>
    <w:rsid w:val="00CE1008"/>
    <w:rsid w:val="00CE14F7"/>
    <w:rsid w:val="00CE1686"/>
    <w:rsid w:val="00CE2C77"/>
    <w:rsid w:val="00CE3251"/>
    <w:rsid w:val="00CE34E1"/>
    <w:rsid w:val="00CE38A4"/>
    <w:rsid w:val="00CE3DBF"/>
    <w:rsid w:val="00CE4262"/>
    <w:rsid w:val="00CE4895"/>
    <w:rsid w:val="00CE51E5"/>
    <w:rsid w:val="00CE5E2F"/>
    <w:rsid w:val="00CE5FE0"/>
    <w:rsid w:val="00CE7045"/>
    <w:rsid w:val="00CE7234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2D9A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041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589F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6BB7"/>
    <w:rsid w:val="00D97854"/>
    <w:rsid w:val="00DA1D24"/>
    <w:rsid w:val="00DA1F42"/>
    <w:rsid w:val="00DA266F"/>
    <w:rsid w:val="00DA378F"/>
    <w:rsid w:val="00DA3F0D"/>
    <w:rsid w:val="00DA43CA"/>
    <w:rsid w:val="00DA52D4"/>
    <w:rsid w:val="00DA635C"/>
    <w:rsid w:val="00DA75B7"/>
    <w:rsid w:val="00DA7A05"/>
    <w:rsid w:val="00DB1191"/>
    <w:rsid w:val="00DB288B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E7843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44F3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1CB2"/>
    <w:rsid w:val="00E62675"/>
    <w:rsid w:val="00E643FE"/>
    <w:rsid w:val="00E6458D"/>
    <w:rsid w:val="00E64F61"/>
    <w:rsid w:val="00E665CA"/>
    <w:rsid w:val="00E66664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9A2"/>
    <w:rsid w:val="00E96BB8"/>
    <w:rsid w:val="00E96ED3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771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3147"/>
    <w:rsid w:val="00F040CD"/>
    <w:rsid w:val="00F041DD"/>
    <w:rsid w:val="00F04577"/>
    <w:rsid w:val="00F0547A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B59"/>
    <w:rsid w:val="00F20D43"/>
    <w:rsid w:val="00F20EC8"/>
    <w:rsid w:val="00F22149"/>
    <w:rsid w:val="00F24DFB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117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39C3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16B1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7E0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ACAE9"/>
  <w15:docId w15:val="{7B443CF9-DF1B-443F-BD45-1A18A870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31</Pages>
  <Words>5244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29</cp:revision>
  <cp:lastPrinted>2023-03-02T09:27:00Z</cp:lastPrinted>
  <dcterms:created xsi:type="dcterms:W3CDTF">2023-06-20T06:47:00Z</dcterms:created>
  <dcterms:modified xsi:type="dcterms:W3CDTF">2025-03-25T07:53:00Z</dcterms:modified>
</cp:coreProperties>
</file>