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Lato" w:eastAsiaTheme="minorHAnsi" w:hAnsi="Lato" w:cstheme="minorBidi"/>
          <w:b w:val="0"/>
          <w:bCs w:val="0"/>
          <w:color w:val="auto"/>
          <w:sz w:val="24"/>
          <w:szCs w:val="22"/>
          <w:lang w:eastAsia="en-US"/>
        </w:rPr>
        <w:id w:val="-1984305902"/>
        <w:docPartObj>
          <w:docPartGallery w:val="Table of Contents"/>
          <w:docPartUnique/>
        </w:docPartObj>
      </w:sdtPr>
      <w:sdtContent>
        <w:p w14:paraId="75E9DF2A" w14:textId="721F0A5D" w:rsidR="00D4265A" w:rsidRPr="00C30F0A" w:rsidRDefault="00D4265A" w:rsidP="00866704">
          <w:pPr>
            <w:pStyle w:val="Nagwekspisutreci"/>
            <w:rPr>
              <w:rFonts w:ascii="Lato" w:hAnsi="Lato"/>
              <w:color w:val="404040" w:themeColor="text1" w:themeTint="BF"/>
              <w:sz w:val="36"/>
              <w:szCs w:val="40"/>
            </w:rPr>
          </w:pPr>
          <w:r w:rsidRPr="00C30F0A">
            <w:rPr>
              <w:rFonts w:ascii="Lato" w:hAnsi="Lato"/>
              <w:color w:val="404040" w:themeColor="text1" w:themeTint="BF"/>
              <w:sz w:val="36"/>
              <w:szCs w:val="40"/>
            </w:rPr>
            <w:t>Spis treści</w:t>
          </w:r>
        </w:p>
        <w:p w14:paraId="2B13C100" w14:textId="643B95C1" w:rsidR="007B342E" w:rsidRDefault="00D4265A">
          <w:pPr>
            <w:pStyle w:val="Spistreci1"/>
            <w:rPr>
              <w:rFonts w:asciiTheme="minorHAnsi" w:eastAsiaTheme="minorEastAsia" w:hAnsiTheme="minorHAnsi"/>
              <w:b w:val="0"/>
              <w:bCs w:val="0"/>
              <w:kern w:val="2"/>
              <w:szCs w:val="24"/>
              <w:lang w:eastAsia="pl-PL"/>
              <w14:ligatures w14:val="standardContextual"/>
            </w:rPr>
          </w:pPr>
          <w:r w:rsidRPr="00D4265A">
            <w:rPr>
              <w:szCs w:val="24"/>
            </w:rPr>
            <w:fldChar w:fldCharType="begin"/>
          </w:r>
          <w:r w:rsidRPr="00D4265A">
            <w:rPr>
              <w:szCs w:val="24"/>
            </w:rPr>
            <w:instrText xml:space="preserve"> TOC \o "1-3" \h \z \u </w:instrText>
          </w:r>
          <w:r w:rsidRPr="00D4265A">
            <w:rPr>
              <w:szCs w:val="24"/>
            </w:rPr>
            <w:fldChar w:fldCharType="separate"/>
          </w:r>
          <w:hyperlink w:anchor="_Toc194500689" w:history="1">
            <w:r w:rsidR="007B342E" w:rsidRPr="008B72D8">
              <w:rPr>
                <w:rStyle w:val="Hipercze"/>
              </w:rPr>
              <w:t>Informacje wprowadzające do kryterium „Audyt - projekt w sposób kompleksowy uwzględnia potrzeby osób ze szczególnymi potrzebami”:</w:t>
            </w:r>
            <w:r w:rsidR="007B342E">
              <w:rPr>
                <w:webHidden/>
              </w:rPr>
              <w:tab/>
            </w:r>
            <w:r w:rsidR="007B342E">
              <w:rPr>
                <w:webHidden/>
              </w:rPr>
              <w:fldChar w:fldCharType="begin"/>
            </w:r>
            <w:r w:rsidR="007B342E">
              <w:rPr>
                <w:webHidden/>
              </w:rPr>
              <w:instrText xml:space="preserve"> PAGEREF _Toc194500689 \h </w:instrText>
            </w:r>
            <w:r w:rsidR="007B342E">
              <w:rPr>
                <w:webHidden/>
              </w:rPr>
            </w:r>
            <w:r w:rsidR="007B342E">
              <w:rPr>
                <w:webHidden/>
              </w:rPr>
              <w:fldChar w:fldCharType="separate"/>
            </w:r>
            <w:r w:rsidR="007B342E">
              <w:rPr>
                <w:webHidden/>
              </w:rPr>
              <w:t>2</w:t>
            </w:r>
            <w:r w:rsidR="007B342E">
              <w:rPr>
                <w:webHidden/>
              </w:rPr>
              <w:fldChar w:fldCharType="end"/>
            </w:r>
          </w:hyperlink>
        </w:p>
        <w:p w14:paraId="2FDFE66E" w14:textId="693BA122" w:rsidR="007B342E" w:rsidRDefault="007B342E">
          <w:pPr>
            <w:pStyle w:val="Spistreci1"/>
            <w:rPr>
              <w:rFonts w:asciiTheme="minorHAnsi" w:eastAsiaTheme="minorEastAsia" w:hAnsiTheme="minorHAnsi"/>
              <w:b w:val="0"/>
              <w:bCs w:val="0"/>
              <w:kern w:val="2"/>
              <w:szCs w:val="24"/>
              <w:lang w:eastAsia="pl-PL"/>
              <w14:ligatures w14:val="standardContextual"/>
            </w:rPr>
          </w:pPr>
          <w:hyperlink w:anchor="_Toc194500690" w:history="1">
            <w:r w:rsidRPr="008B72D8">
              <w:rPr>
                <w:rStyle w:val="Hipercze"/>
              </w:rPr>
              <w:t>KRYTERIUM - projekt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_Toc194500690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4C032BB" w14:textId="3B97E41A" w:rsidR="00D0502D" w:rsidRDefault="00D4265A" w:rsidP="00D0502D">
          <w:r w:rsidRPr="00D4265A">
            <w:rPr>
              <w:b/>
              <w:bCs/>
              <w:szCs w:val="24"/>
            </w:rPr>
            <w:fldChar w:fldCharType="end"/>
          </w:r>
        </w:p>
      </w:sdtContent>
    </w:sdt>
    <w:p w14:paraId="6C3B8527" w14:textId="2B16F817" w:rsidR="00D0715D" w:rsidRPr="00780962" w:rsidRDefault="00A67F6B" w:rsidP="00866704">
      <w:pPr>
        <w:pStyle w:val="Nagwek1"/>
      </w:pPr>
      <w:bookmarkStart w:id="0" w:name="_Toc194500689"/>
      <w:r>
        <w:lastRenderedPageBreak/>
        <w:t>Informacje wprowadzające</w:t>
      </w:r>
      <w:r w:rsidR="00D0715D" w:rsidRPr="008D43AF">
        <w:t xml:space="preserve"> do kryterium</w:t>
      </w:r>
      <w:r w:rsidR="00940140">
        <w:t xml:space="preserve"> </w:t>
      </w:r>
      <w:r w:rsidR="00940140" w:rsidRPr="00D30BD1">
        <w:t xml:space="preserve">„Audyt - </w:t>
      </w:r>
      <w:r w:rsidR="00940140">
        <w:t>p</w:t>
      </w:r>
      <w:r w:rsidR="00940140" w:rsidRPr="00D30BD1">
        <w:t xml:space="preserve">rojekt w sposób kompleksowy uwzględnia potrzeby osób </w:t>
      </w:r>
      <w:r w:rsidR="009564F0" w:rsidRPr="004A1C87">
        <w:t>ze szczególnymi potrzebami</w:t>
      </w:r>
      <w:r w:rsidR="00940140" w:rsidRPr="00D30BD1">
        <w:t>”</w:t>
      </w:r>
      <w:r w:rsidR="00D0715D" w:rsidRPr="00780962">
        <w:t>:</w:t>
      </w:r>
      <w:bookmarkEnd w:id="0"/>
    </w:p>
    <w:p w14:paraId="18005902" w14:textId="77777777" w:rsidR="00AB77DD" w:rsidRDefault="00882452" w:rsidP="00D30BD1">
      <w:pPr>
        <w:pStyle w:val="Akapitzlist"/>
        <w:numPr>
          <w:ilvl w:val="0"/>
          <w:numId w:val="4"/>
        </w:numPr>
        <w:spacing w:before="120" w:after="120"/>
        <w:rPr>
          <w:b/>
          <w:bCs/>
        </w:rPr>
      </w:pPr>
      <w:r>
        <w:rPr>
          <w:b/>
          <w:bCs/>
        </w:rPr>
        <w:t>Celem k</w:t>
      </w:r>
      <w:r w:rsidR="000A250C" w:rsidRPr="00A174DE">
        <w:rPr>
          <w:b/>
          <w:bCs/>
        </w:rPr>
        <w:t xml:space="preserve">ryterium </w:t>
      </w:r>
      <w:r>
        <w:rPr>
          <w:b/>
          <w:bCs/>
        </w:rPr>
        <w:t>jest</w:t>
      </w:r>
      <w:r w:rsidR="00AB77DD">
        <w:rPr>
          <w:b/>
          <w:bCs/>
        </w:rPr>
        <w:t>;</w:t>
      </w:r>
    </w:p>
    <w:p w14:paraId="118D04F5" w14:textId="2E42FA5F" w:rsidR="00AB77DD" w:rsidRPr="007A2D0F" w:rsidRDefault="00882452" w:rsidP="00A67F6B">
      <w:pPr>
        <w:pStyle w:val="Akapitzlist"/>
        <w:numPr>
          <w:ilvl w:val="0"/>
          <w:numId w:val="9"/>
        </w:numPr>
        <w:spacing w:before="120" w:after="120"/>
        <w:ind w:left="993" w:hanging="284"/>
      </w:pPr>
      <w:r w:rsidRPr="007A2D0F">
        <w:t>zapewnienie zgodności projektów z „Wytycznymi dotyczącymi realizacji zasad równościowych w ramach funduszy unijnych na lata 2021-2027”,</w:t>
      </w:r>
    </w:p>
    <w:p w14:paraId="31E261B3" w14:textId="77777777" w:rsidR="00AB77DD" w:rsidRPr="007A2D0F" w:rsidRDefault="00A174DE" w:rsidP="00A67F6B">
      <w:pPr>
        <w:pStyle w:val="Akapitzlist"/>
        <w:numPr>
          <w:ilvl w:val="0"/>
          <w:numId w:val="9"/>
        </w:numPr>
        <w:spacing w:before="120" w:after="120"/>
        <w:ind w:left="993" w:hanging="284"/>
      </w:pPr>
      <w:r w:rsidRPr="007A2D0F">
        <w:t>uzyskani</w:t>
      </w:r>
      <w:r w:rsidR="00882452" w:rsidRPr="007A2D0F">
        <w:t>e</w:t>
      </w:r>
      <w:r w:rsidRPr="007A2D0F">
        <w:t xml:space="preserve"> wysokiej jakości projektów dostosowanych do potrzeb osób z niepełnosprawnością</w:t>
      </w:r>
      <w:r w:rsidR="00882452" w:rsidRPr="007A2D0F">
        <w:t>, osób starszych i osób o ograniczonej mobilności</w:t>
      </w:r>
      <w:r w:rsidRPr="007A2D0F">
        <w:t xml:space="preserve"> oraz </w:t>
      </w:r>
    </w:p>
    <w:p w14:paraId="7044F39A" w14:textId="716DC02E" w:rsidR="000A250C" w:rsidRDefault="00AB77DD" w:rsidP="00A67F6B">
      <w:pPr>
        <w:pStyle w:val="Akapitzlist"/>
        <w:numPr>
          <w:ilvl w:val="0"/>
          <w:numId w:val="9"/>
        </w:numPr>
        <w:spacing w:before="120" w:after="120"/>
        <w:ind w:left="993" w:hanging="284"/>
        <w:rPr>
          <w:b/>
          <w:bCs/>
        </w:rPr>
      </w:pPr>
      <w:r>
        <w:rPr>
          <w:b/>
          <w:bCs/>
        </w:rPr>
        <w:t>zapobieganie</w:t>
      </w:r>
      <w:r w:rsidR="00A174DE">
        <w:rPr>
          <w:b/>
          <w:bCs/>
        </w:rPr>
        <w:t xml:space="preserve"> nieprawidłowościom </w:t>
      </w:r>
      <w:r w:rsidR="00882452">
        <w:rPr>
          <w:b/>
          <w:bCs/>
        </w:rPr>
        <w:t>podczas wdrażania projektów związanych z naruszeniem zasad uniwersalnego projektowania, w tym standardów dostępności dla polityki spójności 2021-2027</w:t>
      </w:r>
      <w:r w:rsidR="00232EFC">
        <w:rPr>
          <w:b/>
          <w:bCs/>
        </w:rPr>
        <w:t>.</w:t>
      </w:r>
    </w:p>
    <w:p w14:paraId="3B0BF250" w14:textId="7EC2559B" w:rsidR="00232EFC" w:rsidRPr="007A2D0F" w:rsidRDefault="00232EFC" w:rsidP="00A67F6B">
      <w:pPr>
        <w:pStyle w:val="Akapitzlist"/>
        <w:numPr>
          <w:ilvl w:val="0"/>
          <w:numId w:val="9"/>
        </w:numPr>
        <w:spacing w:before="120" w:after="120"/>
        <w:ind w:left="993" w:hanging="284"/>
      </w:pPr>
      <w:r w:rsidRPr="007A2D0F">
        <w:t>Kryterium powstało również w związku z rekomendacją dotyczącą audytów inwestycji pod kątem BRD i potrzeb osób z niepełnosprawnościami wynikającą z raportu: „Ocena wpływu inwestycji z zakresu transportu realizowanych w ramach polityki spójności w perspektywie 2014-2020”.</w:t>
      </w:r>
    </w:p>
    <w:p w14:paraId="4BF46053" w14:textId="642AA2A1" w:rsidR="00D30BD1" w:rsidRPr="004A1C87" w:rsidRDefault="00C53CC5" w:rsidP="00D30BD1">
      <w:pPr>
        <w:pStyle w:val="Akapitzlist"/>
        <w:numPr>
          <w:ilvl w:val="0"/>
          <w:numId w:val="4"/>
        </w:numPr>
        <w:spacing w:before="120" w:after="120"/>
      </w:pPr>
      <w:r w:rsidRPr="004A1C87">
        <w:t>Powstanie o</w:t>
      </w:r>
      <w:r w:rsidR="00D30BD1" w:rsidRPr="004A1C87">
        <w:t xml:space="preserve">ddzielny komponent </w:t>
      </w:r>
      <w:r w:rsidR="00A31A00" w:rsidRPr="004A1C87">
        <w:t xml:space="preserve">we wniosku o dofinansowanie </w:t>
      </w:r>
      <w:r w:rsidR="00D30BD1" w:rsidRPr="004A1C87">
        <w:t xml:space="preserve">dla kryterium – „Audyt - projekt w sposób kompleksowy uwzględnia potrzeby osób </w:t>
      </w:r>
      <w:r w:rsidR="009564F0" w:rsidRPr="004A1C87">
        <w:t>ze szczególnymi potrzebami”</w:t>
      </w:r>
    </w:p>
    <w:p w14:paraId="2D74F337" w14:textId="6121BAC5" w:rsidR="00D30BD1" w:rsidRDefault="003745BD" w:rsidP="00D0715D">
      <w:pPr>
        <w:pStyle w:val="Akapitzlist"/>
        <w:numPr>
          <w:ilvl w:val="0"/>
          <w:numId w:val="4"/>
        </w:numPr>
        <w:spacing w:before="120" w:after="120"/>
      </w:pPr>
      <w:r>
        <w:t xml:space="preserve">We </w:t>
      </w:r>
      <w:r w:rsidR="00D0715D">
        <w:t>wniosku o dofinansowanie</w:t>
      </w:r>
      <w:r w:rsidR="00D30BD1">
        <w:t xml:space="preserve">, </w:t>
      </w:r>
      <w:r w:rsidR="009C3E3D">
        <w:t xml:space="preserve">wnioskodawca </w:t>
      </w:r>
      <w:r w:rsidR="00D30BD1">
        <w:t>w oddzielnym komponencie:</w:t>
      </w:r>
    </w:p>
    <w:p w14:paraId="42701D88" w14:textId="742E432B" w:rsidR="00D0715D" w:rsidRDefault="00D30BD1" w:rsidP="00A67F6B">
      <w:pPr>
        <w:pStyle w:val="Akapitzlist"/>
        <w:numPr>
          <w:ilvl w:val="0"/>
          <w:numId w:val="6"/>
        </w:numPr>
        <w:spacing w:before="120" w:after="120"/>
        <w:ind w:left="993" w:hanging="284"/>
      </w:pPr>
      <w:r>
        <w:t>zamieszcz</w:t>
      </w:r>
      <w:r w:rsidR="009C3E3D">
        <w:t>a</w:t>
      </w:r>
      <w:r>
        <w:t xml:space="preserve"> wnioski z raportu audytu oraz</w:t>
      </w:r>
    </w:p>
    <w:p w14:paraId="77DEB09B" w14:textId="6A905654" w:rsidR="00D0715D" w:rsidRDefault="00D30BD1" w:rsidP="00A67F6B">
      <w:pPr>
        <w:pStyle w:val="Akapitzlist"/>
        <w:numPr>
          <w:ilvl w:val="0"/>
          <w:numId w:val="6"/>
        </w:numPr>
        <w:spacing w:before="120" w:after="120"/>
        <w:ind w:left="993" w:hanging="284"/>
      </w:pPr>
      <w:r>
        <w:t>opis</w:t>
      </w:r>
      <w:r w:rsidR="009C3E3D">
        <w:t>uje</w:t>
      </w:r>
      <w:r>
        <w:t xml:space="preserve"> </w:t>
      </w:r>
      <w:r w:rsidR="004A1C87">
        <w:t>„</w:t>
      </w:r>
      <w:r w:rsidR="00D0715D">
        <w:t xml:space="preserve">plan </w:t>
      </w:r>
      <w:r w:rsidR="00C53CC5">
        <w:t>działania na rzecz poprawy zapewni</w:t>
      </w:r>
      <w:r w:rsidR="00325C58">
        <w:t>a</w:t>
      </w:r>
      <w:r w:rsidR="00C53CC5">
        <w:t xml:space="preserve">nia dostępności </w:t>
      </w:r>
      <w:r w:rsidR="009564F0" w:rsidRPr="004A1C87">
        <w:t>osobom ze szczególnymi potrzebami</w:t>
      </w:r>
      <w:r w:rsidR="004A1C87">
        <w:t>”</w:t>
      </w:r>
      <w:r w:rsidR="009564F0">
        <w:t xml:space="preserve"> </w:t>
      </w:r>
      <w:r w:rsidR="00C53CC5">
        <w:t xml:space="preserve">na podstawie rekomendacji wynikających </w:t>
      </w:r>
      <w:r w:rsidR="004A1C87">
        <w:br/>
      </w:r>
      <w:r w:rsidR="00C53CC5">
        <w:t>z audytu</w:t>
      </w:r>
      <w:r w:rsidR="00A31A00">
        <w:t xml:space="preserve"> (plan działania może zostać przygotowany za pomocą bezpłatnego narzędzia, które ułatwia tworzenie planu i szacowanie budżetu</w:t>
      </w:r>
      <w:r w:rsidR="00D0715D">
        <w:t>.</w:t>
      </w:r>
      <w:r w:rsidR="00A31A00">
        <w:t xml:space="preserve"> Audyt wraz z rekomendacjami jest bazą dla planu, który wnioskodawca ułoży zgodnie </w:t>
      </w:r>
      <w:r w:rsidR="004A1C87">
        <w:br/>
      </w:r>
      <w:r w:rsidR="00A31A00">
        <w:t>z celem projektu i możliwościami budżetowymi</w:t>
      </w:r>
      <w:r w:rsidR="004A1C87">
        <w:t xml:space="preserve"> w projekcie</w:t>
      </w:r>
      <w:r w:rsidR="00A31A00">
        <w:t>).</w:t>
      </w:r>
    </w:p>
    <w:p w14:paraId="352A2C4F" w14:textId="0896FFAA" w:rsidR="00D0715D" w:rsidRDefault="00D0715D" w:rsidP="00D0715D">
      <w:pPr>
        <w:pStyle w:val="Akapitzlist"/>
        <w:numPr>
          <w:ilvl w:val="0"/>
          <w:numId w:val="4"/>
        </w:numPr>
        <w:spacing w:before="120" w:after="120"/>
      </w:pPr>
      <w:r>
        <w:t>Etap oceny projektu - osoba oceniająca weryfikuje:</w:t>
      </w:r>
    </w:p>
    <w:p w14:paraId="52AC71FA" w14:textId="3E4CC535" w:rsidR="00D0715D" w:rsidRDefault="00D0715D" w:rsidP="00A67F6B">
      <w:pPr>
        <w:pStyle w:val="Akapitzlist"/>
        <w:numPr>
          <w:ilvl w:val="0"/>
          <w:numId w:val="5"/>
        </w:numPr>
        <w:spacing w:before="120" w:after="120"/>
        <w:ind w:left="993" w:hanging="284"/>
      </w:pPr>
      <w:r>
        <w:lastRenderedPageBreak/>
        <w:t xml:space="preserve">czy </w:t>
      </w:r>
      <w:r w:rsidR="009C3E3D">
        <w:t>działania</w:t>
      </w:r>
      <w:r>
        <w:t xml:space="preserve"> </w:t>
      </w:r>
      <w:r w:rsidR="009C3E3D">
        <w:t xml:space="preserve">opisane jako </w:t>
      </w:r>
      <w:r>
        <w:t xml:space="preserve">plan </w:t>
      </w:r>
      <w:r w:rsidR="00C53CC5">
        <w:t>działania na rzecz poprawy zapewni</w:t>
      </w:r>
      <w:r w:rsidR="00325C58">
        <w:t>a</w:t>
      </w:r>
      <w:r w:rsidR="00C53CC5">
        <w:t xml:space="preserve">nia dostępności </w:t>
      </w:r>
      <w:r>
        <w:t>zostały ujęte w</w:t>
      </w:r>
      <w:r w:rsidR="009C3E3D">
        <w:t xml:space="preserve"> zadaniach </w:t>
      </w:r>
      <w:r>
        <w:t xml:space="preserve"> </w:t>
      </w:r>
      <w:r w:rsidR="009C3E3D">
        <w:t xml:space="preserve">we </w:t>
      </w:r>
      <w:r>
        <w:t xml:space="preserve">wniosku o dofinansowanie </w:t>
      </w:r>
      <w:r w:rsidR="004A1C87">
        <w:br/>
      </w:r>
      <w:r w:rsidR="009C3E3D">
        <w:t xml:space="preserve">w ramach kategorii wydatków „Wydatki na dostępność” </w:t>
      </w:r>
      <w:r>
        <w:t>oraz</w:t>
      </w:r>
    </w:p>
    <w:p w14:paraId="3C9D56EB" w14:textId="5A3A85D8" w:rsidR="00D0715D" w:rsidRDefault="00D0715D" w:rsidP="00A67F6B">
      <w:pPr>
        <w:pStyle w:val="Akapitzlist"/>
        <w:numPr>
          <w:ilvl w:val="0"/>
          <w:numId w:val="5"/>
        </w:numPr>
        <w:spacing w:before="120" w:after="120"/>
        <w:ind w:left="993" w:hanging="284"/>
      </w:pPr>
      <w:r>
        <w:t>czy w budżecie wniosku o dofinansowanie został</w:t>
      </w:r>
      <w:r w:rsidR="00C53CC5">
        <w:t>y</w:t>
      </w:r>
      <w:r>
        <w:t xml:space="preserve"> u</w:t>
      </w:r>
      <w:r w:rsidR="00A31A00">
        <w:t>jęte</w:t>
      </w:r>
      <w:r>
        <w:t xml:space="preserve"> koszt audytu i koszt re-audytu w kategorii wydatków „Wydatki na dostępność”.</w:t>
      </w:r>
    </w:p>
    <w:p w14:paraId="7B1C39B4" w14:textId="2236634A" w:rsidR="00D0715D" w:rsidRDefault="00D0715D" w:rsidP="00D0715D">
      <w:pPr>
        <w:pStyle w:val="Akapitzlist"/>
        <w:numPr>
          <w:ilvl w:val="0"/>
          <w:numId w:val="4"/>
        </w:numPr>
        <w:spacing w:before="120" w:after="120"/>
      </w:pPr>
      <w:r>
        <w:t>Etap wdrażania (rozliczani</w:t>
      </w:r>
      <w:r w:rsidR="009C3E3D">
        <w:t>e</w:t>
      </w:r>
      <w:r>
        <w:t xml:space="preserve"> projektu) – osoba rozliczająca projekt </w:t>
      </w:r>
      <w:r w:rsidR="009C3E3D">
        <w:t xml:space="preserve">weryfikuje </w:t>
      </w:r>
      <w:r w:rsidR="004A1C87">
        <w:br/>
      </w:r>
      <w:r w:rsidR="009C3E3D">
        <w:t xml:space="preserve">i akceptuje koszt audytu oraz koszt re-audytu </w:t>
      </w:r>
      <w:r>
        <w:t xml:space="preserve">wykonanego na zakończenie realizacji projektu wraz z końcowym wnioskiem o płatność, jako warunek rozliczenia końcowego wniosku o płatność. Jeżeli w trakcie realizacji projektu pojawiły się zmiany w projekcie, które miały wpływ na realizację zadań wykazanych w planie </w:t>
      </w:r>
      <w:r w:rsidR="000E3BB7">
        <w:t>działania na rzecz poprawy zapewni</w:t>
      </w:r>
      <w:r w:rsidR="00325C58">
        <w:t>a</w:t>
      </w:r>
      <w:r w:rsidR="000E3BB7">
        <w:t>nia dostępności</w:t>
      </w:r>
      <w:r>
        <w:t xml:space="preserve">, beneficjent </w:t>
      </w:r>
      <w:r w:rsidR="00BA0800">
        <w:t>zobowiązany jest</w:t>
      </w:r>
      <w:r>
        <w:t xml:space="preserve"> wykonać audyt uzupełniający. </w:t>
      </w:r>
      <w:r w:rsidR="004A6034">
        <w:t>Koszt audytu uzupełniającego będzie można uwzględnić w budżecie projektu, np. w ramach powstałych oszczędności</w:t>
      </w:r>
      <w:r w:rsidR="00C53CC5">
        <w:t xml:space="preserve"> w kategorii wydatków „Wydatki na dostępność”</w:t>
      </w:r>
      <w:r w:rsidR="004A6034">
        <w:t>.</w:t>
      </w:r>
    </w:p>
    <w:p w14:paraId="626D3DDA" w14:textId="1B8BC9FA" w:rsidR="005F76B6" w:rsidRDefault="00D0715D" w:rsidP="00595861">
      <w:pPr>
        <w:pStyle w:val="Akapitzlist"/>
        <w:numPr>
          <w:ilvl w:val="0"/>
          <w:numId w:val="4"/>
        </w:numPr>
        <w:tabs>
          <w:tab w:val="left" w:pos="7230"/>
        </w:tabs>
        <w:spacing w:before="120" w:after="120"/>
      </w:pPr>
      <w:r>
        <w:t>Etap kontroli projektu: osoby dokonujące kontroli</w:t>
      </w:r>
      <w:r w:rsidR="009C3E3D">
        <w:t xml:space="preserve"> pros</w:t>
      </w:r>
      <w:r w:rsidR="008D43AF">
        <w:t>zą</w:t>
      </w:r>
      <w:r w:rsidR="009C3E3D">
        <w:t xml:space="preserve"> beneficjenta </w:t>
      </w:r>
      <w:r w:rsidR="004A1C87">
        <w:br/>
      </w:r>
      <w:r w:rsidR="009C3E3D">
        <w:t>o dostarczenie</w:t>
      </w:r>
      <w:r w:rsidR="005F76B6">
        <w:t>:</w:t>
      </w:r>
    </w:p>
    <w:p w14:paraId="7B623A7E" w14:textId="6EB51E9D" w:rsidR="005F76B6" w:rsidRDefault="009C3E3D" w:rsidP="005F76B6">
      <w:pPr>
        <w:pStyle w:val="Akapitzlist"/>
        <w:numPr>
          <w:ilvl w:val="0"/>
          <w:numId w:val="7"/>
        </w:numPr>
        <w:tabs>
          <w:tab w:val="left" w:pos="7230"/>
        </w:tabs>
        <w:spacing w:before="120" w:after="120"/>
      </w:pPr>
      <w:r>
        <w:t>raport</w:t>
      </w:r>
      <w:r w:rsidR="005F76B6">
        <w:t>u</w:t>
      </w:r>
      <w:r>
        <w:t xml:space="preserve"> z audytu wraz z </w:t>
      </w:r>
      <w:r w:rsidR="000E3BB7">
        <w:t xml:space="preserve">planem </w:t>
      </w:r>
      <w:r w:rsidR="00C53CC5">
        <w:t>działania na rzecz poprawy zapewni</w:t>
      </w:r>
      <w:r w:rsidR="00325C58">
        <w:t>a</w:t>
      </w:r>
      <w:r w:rsidR="00C53CC5">
        <w:t xml:space="preserve">nia dostępności </w:t>
      </w:r>
      <w:r w:rsidR="005F76B6">
        <w:t>wykonanego na początku realizacji projektu</w:t>
      </w:r>
      <w:r w:rsidR="004A6034">
        <w:t xml:space="preserve"> oraz</w:t>
      </w:r>
      <w:r>
        <w:t xml:space="preserve"> </w:t>
      </w:r>
    </w:p>
    <w:p w14:paraId="38A81C1F" w14:textId="6525406B" w:rsidR="005F76B6" w:rsidRDefault="009C3E3D" w:rsidP="005F76B6">
      <w:pPr>
        <w:pStyle w:val="Akapitzlist"/>
        <w:numPr>
          <w:ilvl w:val="0"/>
          <w:numId w:val="7"/>
        </w:numPr>
        <w:tabs>
          <w:tab w:val="left" w:pos="7230"/>
        </w:tabs>
        <w:spacing w:before="120" w:after="120"/>
      </w:pPr>
      <w:r>
        <w:t xml:space="preserve">raport z re-audytu </w:t>
      </w:r>
      <w:r w:rsidR="005F76B6">
        <w:t>wykonanego na zakończenie realizacji projektu</w:t>
      </w:r>
      <w:r w:rsidR="004A6034">
        <w:t>,</w:t>
      </w:r>
    </w:p>
    <w:p w14:paraId="06125492" w14:textId="66D71A9F" w:rsidR="005F76B6" w:rsidRDefault="009C3E3D" w:rsidP="005F76B6">
      <w:pPr>
        <w:pStyle w:val="Akapitzlist"/>
        <w:numPr>
          <w:ilvl w:val="0"/>
          <w:numId w:val="7"/>
        </w:numPr>
        <w:tabs>
          <w:tab w:val="left" w:pos="7230"/>
        </w:tabs>
        <w:spacing w:before="120" w:after="120"/>
      </w:pPr>
      <w:r>
        <w:t>raport z ewentualnego audytu uzupełniającego.</w:t>
      </w:r>
    </w:p>
    <w:p w14:paraId="6D8D884E" w14:textId="1C1F7292" w:rsidR="00D0715D" w:rsidRDefault="005F76B6" w:rsidP="00A67F6B">
      <w:pPr>
        <w:tabs>
          <w:tab w:val="left" w:pos="7230"/>
        </w:tabs>
        <w:ind w:left="720"/>
      </w:pPr>
      <w:r>
        <w:t xml:space="preserve">Osoby kontrolujące </w:t>
      </w:r>
      <w:r w:rsidR="00D0715D">
        <w:t xml:space="preserve">sprawdzą, czy wszystkie działania z obszaru dostępności zaplanowane w projekcie zostały wykonane zgodnie ze standardami dostępności dla polityki spójności na lata </w:t>
      </w:r>
      <w:r w:rsidR="008D43AF">
        <w:t>20</w:t>
      </w:r>
      <w:r w:rsidR="00D0715D">
        <w:t>21-</w:t>
      </w:r>
      <w:r w:rsidR="008D43AF">
        <w:t>20</w:t>
      </w:r>
      <w:r w:rsidR="00D0715D">
        <w:t xml:space="preserve">27 (weryfikacja na podstawie wniosku o dofinansowanie, planu </w:t>
      </w:r>
      <w:r w:rsidR="000E3BB7">
        <w:t>działania na rzecz</w:t>
      </w:r>
      <w:r w:rsidR="00325C58">
        <w:t xml:space="preserve"> poprawy zapewniania dostępności </w:t>
      </w:r>
      <w:r w:rsidR="00D0715D">
        <w:t>i raportu z re-audytu).</w:t>
      </w:r>
    </w:p>
    <w:p w14:paraId="477FF21A" w14:textId="5CD04938" w:rsidR="00C53CC5" w:rsidRDefault="00E02F0B" w:rsidP="00A67F6B">
      <w:pPr>
        <w:pStyle w:val="Akapitzlist"/>
        <w:numPr>
          <w:ilvl w:val="0"/>
          <w:numId w:val="4"/>
        </w:numPr>
        <w:tabs>
          <w:tab w:val="left" w:pos="7230"/>
        </w:tabs>
        <w:ind w:left="714" w:hanging="357"/>
        <w:contextualSpacing w:val="0"/>
      </w:pPr>
      <w:r>
        <w:t xml:space="preserve">W ramach załącznika do regulaminu wyboru projektów powstanie dokument dotyczący warunków, jakie powinien spełnić audytor dostępności (odpowiednie doświadczenie, wiedza, znajomość realnych barier z jakimi spotykają się osoby z </w:t>
      </w:r>
      <w:r>
        <w:lastRenderedPageBreak/>
        <w:t xml:space="preserve">niepełnosprawnościami). Będziemy wymagać również </w:t>
      </w:r>
      <w:r w:rsidR="004A1C87">
        <w:t>zaangażowania jako członków zespołu audytującego,</w:t>
      </w:r>
      <w:r>
        <w:t xml:space="preserve"> os</w:t>
      </w:r>
      <w:r w:rsidR="004A1C87">
        <w:t>ób</w:t>
      </w:r>
      <w:r>
        <w:t xml:space="preserve"> </w:t>
      </w:r>
      <w:r w:rsidR="004A1C87">
        <w:br/>
      </w:r>
      <w:r>
        <w:t xml:space="preserve">z </w:t>
      </w:r>
      <w:r w:rsidR="004A1C87">
        <w:t>n</w:t>
      </w:r>
      <w:r>
        <w:t>iepełnosprawnościami</w:t>
      </w:r>
      <w:r w:rsidR="007A2D0F">
        <w:t>, które posiadają doświadczenie</w:t>
      </w:r>
      <w:r>
        <w:t xml:space="preserve">. </w:t>
      </w:r>
      <w:r>
        <w:br/>
        <w:t>Poza wymaganiami dotyczącymi audytora zostanie przygotowany wzór struktury raportu z audytu</w:t>
      </w:r>
      <w:r w:rsidR="00A31A00">
        <w:t>.</w:t>
      </w:r>
    </w:p>
    <w:p w14:paraId="2BF239AE" w14:textId="027F1D5F" w:rsidR="009564F0" w:rsidRDefault="009564F0" w:rsidP="00A67F6B">
      <w:pPr>
        <w:pStyle w:val="Akapitzlist"/>
        <w:numPr>
          <w:ilvl w:val="0"/>
          <w:numId w:val="4"/>
        </w:numPr>
        <w:tabs>
          <w:tab w:val="left" w:pos="7230"/>
        </w:tabs>
        <w:ind w:left="714" w:hanging="357"/>
        <w:contextualSpacing w:val="0"/>
      </w:pPr>
      <w:r>
        <w:t xml:space="preserve">Wszystkie podmioty publiczne od lipca 2019 są już zobowiązane do stosowania ustawy o zapewnieniu dostępności. Od września 2021 dostęp alternatywny musi być traktowany jako sytuacja </w:t>
      </w:r>
      <w:r w:rsidRPr="009564F0">
        <w:t>WYJĄTKOWA</w:t>
      </w:r>
      <w:r>
        <w:rPr>
          <w:b/>
          <w:bCs/>
        </w:rPr>
        <w:t xml:space="preserve"> – szczególne potrzeby muszą być zapewniane z wykorzystaniem projektowania uniwersalnego lub racjonalnych usprawnień. </w:t>
      </w:r>
      <w:r w:rsidRPr="009564F0">
        <w:t xml:space="preserve">Od tego czasu </w:t>
      </w:r>
      <w:r>
        <w:t>podmioty realizujące zadania finansowane ze środków publicznych</w:t>
      </w:r>
      <w:r w:rsidR="00A67F6B">
        <w:t xml:space="preserve"> muszą zapewniać podstawową dostępność architektoniczną, cyfrową i informacyjno-komunikacyjną. Od lipca 2019 r. osobom ze szczególnymi potrzebami przysługuje </w:t>
      </w:r>
      <w:r w:rsidR="00A67F6B" w:rsidRPr="00A67F6B">
        <w:rPr>
          <w:b/>
          <w:bCs/>
        </w:rPr>
        <w:t>skarga na brak dostępności</w:t>
      </w:r>
      <w:r w:rsidR="00A67F6B">
        <w:t>. Od tej daty podmioty publiczne są również zobowiązane do przygotowywania raportów o zapewnieniu dostępności.</w:t>
      </w:r>
    </w:p>
    <w:p w14:paraId="53C1C875" w14:textId="1F26FBAD" w:rsidR="00A67F6B" w:rsidRDefault="00A67F6B" w:rsidP="00A67F6B">
      <w:pPr>
        <w:pStyle w:val="Akapitzlist"/>
        <w:numPr>
          <w:ilvl w:val="0"/>
          <w:numId w:val="4"/>
        </w:numPr>
        <w:tabs>
          <w:tab w:val="left" w:pos="7230"/>
        </w:tabs>
        <w:ind w:left="714" w:hanging="357"/>
        <w:contextualSpacing w:val="0"/>
      </w:pPr>
      <w:r>
        <w:t>Od 28 czerwca 2025 wejdzie Polski Akt o Dostępności – od tej daty podmioty gospodarcze powinny wprowadzać na rynek produkty spełniające wymagania dostępności oraz oferować i świadczyć usługi zgodnie z przepisami tej ustawy.</w:t>
      </w:r>
    </w:p>
    <w:p w14:paraId="15B8C3C8" w14:textId="30751D43" w:rsidR="00D0715D" w:rsidRPr="008D43AF" w:rsidRDefault="00D0715D" w:rsidP="00866704">
      <w:pPr>
        <w:pStyle w:val="Nagwek1"/>
      </w:pPr>
      <w:bookmarkStart w:id="1" w:name="_Toc194500690"/>
      <w:r w:rsidRPr="008D43AF">
        <w:lastRenderedPageBreak/>
        <w:t>KRYTERIUM</w:t>
      </w:r>
      <w:r w:rsidR="00A31A00">
        <w:t xml:space="preserve"> </w:t>
      </w:r>
      <w:r w:rsidR="00A31A00" w:rsidRPr="00A31A00">
        <w:rPr>
          <w:b w:val="0"/>
          <w:bCs w:val="0"/>
        </w:rPr>
        <w:t>- projekt</w:t>
      </w:r>
      <w:bookmarkEnd w:id="1"/>
    </w:p>
    <w:p w14:paraId="478EC783" w14:textId="385F4FD8" w:rsidR="00D4265A" w:rsidRDefault="004A6034" w:rsidP="00D4265A">
      <w:pPr>
        <w:spacing w:before="120" w:after="360"/>
        <w:rPr>
          <w:b/>
          <w:bCs/>
        </w:rPr>
      </w:pPr>
      <w:r>
        <w:rPr>
          <w:b/>
          <w:bCs/>
        </w:rPr>
        <w:t>„</w:t>
      </w:r>
      <w:r w:rsidR="00D30BD1">
        <w:rPr>
          <w:b/>
          <w:bCs/>
        </w:rPr>
        <w:t xml:space="preserve">Audyt - </w:t>
      </w:r>
      <w:r>
        <w:rPr>
          <w:b/>
          <w:bCs/>
        </w:rPr>
        <w:t>p</w:t>
      </w:r>
      <w:r w:rsidR="004F3BF7">
        <w:rPr>
          <w:b/>
          <w:bCs/>
        </w:rPr>
        <w:t>rojekt</w:t>
      </w:r>
      <w:r w:rsidR="006F4F07" w:rsidRPr="006F4F07">
        <w:rPr>
          <w:b/>
          <w:bCs/>
        </w:rPr>
        <w:t xml:space="preserve"> </w:t>
      </w:r>
      <w:r w:rsidR="00E71332">
        <w:rPr>
          <w:b/>
          <w:bCs/>
        </w:rPr>
        <w:t xml:space="preserve">w sposób kompleksowy </w:t>
      </w:r>
      <w:r w:rsidR="007E06D2">
        <w:rPr>
          <w:b/>
          <w:bCs/>
        </w:rPr>
        <w:t>uwzględnia</w:t>
      </w:r>
      <w:r w:rsidR="00E71332">
        <w:rPr>
          <w:b/>
          <w:bCs/>
        </w:rPr>
        <w:t xml:space="preserve"> potrzeby osób </w:t>
      </w:r>
      <w:r w:rsidR="009564F0" w:rsidRPr="004A1C87">
        <w:rPr>
          <w:b/>
          <w:bCs/>
        </w:rPr>
        <w:t>ze szczególnymi potrzebami</w:t>
      </w:r>
      <w:r w:rsidRPr="004A1C87">
        <w:rPr>
          <w:b/>
          <w:bCs/>
        </w:rPr>
        <w:t>”</w:t>
      </w:r>
    </w:p>
    <w:p w14:paraId="34C4A921" w14:textId="3916626C" w:rsidR="0064586A" w:rsidRDefault="004A6034" w:rsidP="0064586A">
      <w:pPr>
        <w:spacing w:before="120" w:after="120"/>
      </w:pPr>
      <w:r>
        <w:t>K</w:t>
      </w:r>
      <w:r w:rsidR="006F4F07">
        <w:t xml:space="preserve">ryterium </w:t>
      </w:r>
      <w:r>
        <w:t xml:space="preserve">jest obligatoryjne dla </w:t>
      </w:r>
      <w:r w:rsidR="006F4F07">
        <w:t>projektów</w:t>
      </w:r>
      <w:r w:rsidR="00DA7E49">
        <w:t xml:space="preserve">, </w:t>
      </w:r>
      <w:r>
        <w:t>których wartość ogółem jest równa lub wyższa niż 1 milion złotych</w:t>
      </w:r>
      <w:r w:rsidR="0003113B">
        <w:rPr>
          <w:rStyle w:val="Odwoanieprzypisudolnego"/>
        </w:rPr>
        <w:footnoteReference w:id="1"/>
      </w:r>
      <w:r>
        <w:t xml:space="preserve"> </w:t>
      </w:r>
      <w:r w:rsidR="00DA7E49">
        <w:t>oraz przedmiotem są dostawy lub usługi przeznaczone do użytku osób fizycznych</w:t>
      </w:r>
      <w:r>
        <w:t>.</w:t>
      </w:r>
    </w:p>
    <w:p w14:paraId="3E1393B5" w14:textId="541B4220" w:rsidR="00FA2AAB" w:rsidRDefault="006B5F1D" w:rsidP="0064586A">
      <w:pPr>
        <w:spacing w:before="120" w:after="120"/>
      </w:pPr>
      <w:r>
        <w:t xml:space="preserve">W kryterium sprawdzimy, czy </w:t>
      </w:r>
      <w:r w:rsidR="006F4F07">
        <w:t>Wnioskodawca</w:t>
      </w:r>
      <w:r w:rsidR="00F2780E">
        <w:t xml:space="preserve"> w ramach projektu uwzględnił </w:t>
      </w:r>
      <w:r w:rsidR="006F4F07">
        <w:t>przeprowadz</w:t>
      </w:r>
      <w:r w:rsidR="00F2780E">
        <w:t>enie</w:t>
      </w:r>
      <w:r w:rsidR="006F4F07">
        <w:t xml:space="preserve"> </w:t>
      </w:r>
      <w:r w:rsidR="00F2780E">
        <w:t xml:space="preserve">niezależnego </w:t>
      </w:r>
      <w:r w:rsidR="006F4F07">
        <w:t>audyt</w:t>
      </w:r>
      <w:r w:rsidR="00F2780E">
        <w:t>u</w:t>
      </w:r>
      <w:r w:rsidR="00413162">
        <w:t xml:space="preserve"> eksperckiego dostępności</w:t>
      </w:r>
      <w:r w:rsidR="0003113B">
        <w:rPr>
          <w:rStyle w:val="Odwoanieprzypisudolnego"/>
        </w:rPr>
        <w:footnoteReference w:id="2"/>
      </w:r>
      <w:r w:rsidR="0003113B">
        <w:t xml:space="preserve"> </w:t>
      </w:r>
      <w:r w:rsidR="00FA2AAB">
        <w:t>produktów/usług, które są przedmiotem projektu na etapie planowania, oraz po jego realizacji</w:t>
      </w:r>
      <w:r w:rsidR="0064586A">
        <w:rPr>
          <w:rStyle w:val="Odwoanieprzypisudolnego"/>
        </w:rPr>
        <w:footnoteReference w:id="3"/>
      </w:r>
      <w:r w:rsidR="00FA2AAB">
        <w:t>.</w:t>
      </w:r>
    </w:p>
    <w:p w14:paraId="58A64459" w14:textId="1D5BBC74" w:rsidR="00FA2AAB" w:rsidRDefault="00FA2AAB" w:rsidP="00595861">
      <w:pPr>
        <w:spacing w:before="120" w:after="120"/>
      </w:pPr>
      <w:r>
        <w:lastRenderedPageBreak/>
        <w:t>Sprawdzimy, czy:</w:t>
      </w:r>
    </w:p>
    <w:p w14:paraId="16F0368E" w14:textId="6A960D60" w:rsidR="00FA2AAB" w:rsidRDefault="00AA07D8" w:rsidP="00595861">
      <w:pPr>
        <w:pStyle w:val="Akapitzlist"/>
        <w:numPr>
          <w:ilvl w:val="0"/>
          <w:numId w:val="1"/>
        </w:numPr>
        <w:spacing w:before="120" w:after="120"/>
        <w:contextualSpacing w:val="0"/>
      </w:pPr>
      <w:r>
        <w:t>We</w:t>
      </w:r>
      <w:r w:rsidR="00FA2AAB">
        <w:t xml:space="preserve"> wniosku o dofinansowanie został</w:t>
      </w:r>
      <w:r>
        <w:t>y</w:t>
      </w:r>
      <w:r w:rsidR="00FA2AAB">
        <w:t xml:space="preserve"> </w:t>
      </w:r>
      <w:r>
        <w:t>przedstawione wnioski z</w:t>
      </w:r>
      <w:r w:rsidR="00FA2AAB">
        <w:t xml:space="preserve"> raport</w:t>
      </w:r>
      <w:r>
        <w:t>u</w:t>
      </w:r>
      <w:r w:rsidR="00FA2AAB">
        <w:t xml:space="preserve"> </w:t>
      </w:r>
      <w:r w:rsidR="00EA0FD5">
        <w:br/>
      </w:r>
      <w:r w:rsidR="00FA2AAB">
        <w:t>z audytu</w:t>
      </w:r>
      <w:r w:rsidR="0064586A">
        <w:rPr>
          <w:rStyle w:val="Odwoanieprzypisudolnego"/>
        </w:rPr>
        <w:footnoteReference w:id="4"/>
      </w:r>
      <w:r w:rsidR="00FA2AAB">
        <w:t xml:space="preserve"> wykonan</w:t>
      </w:r>
      <w:r>
        <w:t>ego</w:t>
      </w:r>
      <w:r w:rsidR="00FA2AAB">
        <w:t xml:space="preserve"> przed rozpoczęciem projektu;</w:t>
      </w:r>
    </w:p>
    <w:p w14:paraId="4220ADD7" w14:textId="74126DA5" w:rsidR="002128EA" w:rsidRDefault="00AA07D8" w:rsidP="00595861">
      <w:pPr>
        <w:pStyle w:val="Akapitzlist"/>
        <w:numPr>
          <w:ilvl w:val="0"/>
          <w:numId w:val="1"/>
        </w:numPr>
        <w:spacing w:before="120" w:after="120"/>
        <w:contextualSpacing w:val="0"/>
      </w:pPr>
      <w:r>
        <w:t>We</w:t>
      </w:r>
      <w:r w:rsidR="00FA2AAB">
        <w:t xml:space="preserve"> wniosku o dofinansowanie został</w:t>
      </w:r>
      <w:r>
        <w:t xml:space="preserve">y opisane </w:t>
      </w:r>
      <w:r w:rsidR="00E02F0B">
        <w:t>przedsięwzięcia</w:t>
      </w:r>
      <w:r>
        <w:t xml:space="preserve"> z</w:t>
      </w:r>
      <w:r w:rsidR="00FA2AAB">
        <w:t xml:space="preserve"> </w:t>
      </w:r>
      <w:r w:rsidR="00C53CC5">
        <w:t>planu działania na rzecz poprawy zapewni</w:t>
      </w:r>
      <w:r w:rsidR="00325C58">
        <w:t>a</w:t>
      </w:r>
      <w:r w:rsidR="00C53CC5">
        <w:t>nia dostępności</w:t>
      </w:r>
      <w:r w:rsidR="00BA0800">
        <w:rPr>
          <w:rStyle w:val="Odwoanieprzypisudolnego"/>
        </w:rPr>
        <w:t xml:space="preserve"> </w:t>
      </w:r>
      <w:r w:rsidR="0064586A">
        <w:rPr>
          <w:rStyle w:val="Odwoanieprzypisudolnego"/>
        </w:rPr>
        <w:footnoteReference w:id="5"/>
      </w:r>
      <w:r w:rsidR="00FA2AAB">
        <w:t xml:space="preserve"> </w:t>
      </w:r>
      <w:r w:rsidR="002E628A">
        <w:t>wynikających z audytu.</w:t>
      </w:r>
    </w:p>
    <w:p w14:paraId="57CA340E" w14:textId="11053DF9" w:rsidR="00E71332" w:rsidRPr="006B5F1D" w:rsidRDefault="00E71332" w:rsidP="00595861">
      <w:pPr>
        <w:spacing w:before="360" w:after="120"/>
        <w:rPr>
          <w:b/>
          <w:bCs/>
        </w:rPr>
      </w:pPr>
      <w:r>
        <w:rPr>
          <w:b/>
          <w:bCs/>
        </w:rPr>
        <w:t>Projekt</w:t>
      </w:r>
      <w:r w:rsidR="007E06D2">
        <w:rPr>
          <w:b/>
          <w:bCs/>
        </w:rPr>
        <w:t xml:space="preserve">, który kompleksowo uwzględnia potrzeby osób </w:t>
      </w:r>
      <w:r w:rsidR="004A1C87">
        <w:rPr>
          <w:b/>
          <w:bCs/>
        </w:rPr>
        <w:t>ze szczególnymi potrzebami</w:t>
      </w:r>
      <w:r w:rsidR="007E06D2">
        <w:rPr>
          <w:b/>
          <w:bCs/>
        </w:rPr>
        <w:t xml:space="preserve"> to projekt</w:t>
      </w:r>
      <w:r w:rsidR="00E60426">
        <w:rPr>
          <w:b/>
          <w:bCs/>
        </w:rPr>
        <w:t>, który jest</w:t>
      </w:r>
      <w:r w:rsidRPr="006B5F1D">
        <w:rPr>
          <w:b/>
          <w:bCs/>
        </w:rPr>
        <w:t xml:space="preserve"> zgodny z koncepcją uniwersalnego projektowania</w:t>
      </w:r>
      <w:r>
        <w:rPr>
          <w:b/>
          <w:bCs/>
        </w:rPr>
        <w:t xml:space="preserve">, w tym </w:t>
      </w:r>
      <w:r w:rsidR="004A3316">
        <w:rPr>
          <w:b/>
          <w:bCs/>
        </w:rPr>
        <w:t xml:space="preserve">co najmniej </w:t>
      </w:r>
      <w:r w:rsidRPr="002C5130">
        <w:rPr>
          <w:b/>
          <w:bCs/>
        </w:rPr>
        <w:t xml:space="preserve">ze </w:t>
      </w:r>
      <w:r w:rsidRPr="002C5130">
        <w:rPr>
          <w:b/>
          <w:bCs/>
          <w:szCs w:val="24"/>
        </w:rPr>
        <w:t>standardami dostępności dla polityki spójności 2021-2027, stanowiącymi załącznik</w:t>
      </w:r>
      <w:r>
        <w:rPr>
          <w:b/>
          <w:bCs/>
          <w:szCs w:val="24"/>
        </w:rPr>
        <w:t xml:space="preserve"> nr 2</w:t>
      </w:r>
      <w:r w:rsidRPr="002C5130">
        <w:rPr>
          <w:b/>
          <w:bCs/>
          <w:szCs w:val="24"/>
        </w:rPr>
        <w:t xml:space="preserve"> do Wytycznych dotyczących realizacji zasad równościowych w ramach funduszy unijnych na lata 2021-2027</w:t>
      </w:r>
      <w:r w:rsidR="00811B55">
        <w:rPr>
          <w:b/>
          <w:bCs/>
          <w:szCs w:val="24"/>
        </w:rPr>
        <w:t xml:space="preserve"> (dalej: standardy dostępności dla polityki spójności 2021-2027)</w:t>
      </w:r>
      <w:r w:rsidR="004A1C87">
        <w:rPr>
          <w:b/>
          <w:bCs/>
          <w:szCs w:val="24"/>
        </w:rPr>
        <w:t>.</w:t>
      </w:r>
    </w:p>
    <w:p w14:paraId="03BEE41E" w14:textId="2E88BFE0" w:rsidR="002E628A" w:rsidRDefault="007E06D2" w:rsidP="00595861">
      <w:pPr>
        <w:spacing w:before="120" w:after="120"/>
      </w:pPr>
      <w:r>
        <w:t>Taki p</w:t>
      </w:r>
      <w:r w:rsidR="002E628A">
        <w:t>rojekt</w:t>
      </w:r>
      <w:r>
        <w:t xml:space="preserve"> </w:t>
      </w:r>
      <w:r w:rsidR="002E628A">
        <w:t>zapewnia dostępność np. obiektów budowalnych, przestrzeni publicznych, infrastruktury transportowej, treści edukacyjnych, materiałów szkoleniowych, przestrzeni dydaktycznych</w:t>
      </w:r>
      <w:r w:rsidR="002128EA">
        <w:t xml:space="preserve"> i szkoleniowych</w:t>
      </w:r>
      <w:r w:rsidR="002E628A">
        <w:t xml:space="preserve">, stron internetowych, </w:t>
      </w:r>
      <w:r w:rsidR="008C0A2E">
        <w:t xml:space="preserve">systemów informatycznych, </w:t>
      </w:r>
      <w:r w:rsidR="002E628A">
        <w:t>aplikacji mobilnych związanych z projektem</w:t>
      </w:r>
      <w:r w:rsidR="0082675C">
        <w:t xml:space="preserve">, czyli spełnia właściwe dla określonego w projekcie rodzaju wsparcia standardy dostępności </w:t>
      </w:r>
      <w:r w:rsidR="00811B55">
        <w:t xml:space="preserve">dla polityki spójności 2021-2027 </w:t>
      </w:r>
      <w:r w:rsidR="0082675C">
        <w:t xml:space="preserve">(tj. standard szkoleniowy, informacyjno-promocyjny, cyfrowy, </w:t>
      </w:r>
      <w:r w:rsidR="0082675C">
        <w:lastRenderedPageBreak/>
        <w:t xml:space="preserve">architektoniczny) lub standard dostępności określony w innym wskazanym przez wnioskodawcę dokumencie właściwym dla danego rodzaju wsparcia zamieszczonym na stronie internetowej programu </w:t>
      </w:r>
      <w:hyperlink r:id="rId8" w:history="1">
        <w:r w:rsidR="0082675C" w:rsidRPr="0064586A">
          <w:rPr>
            <w:rStyle w:val="Hipercze"/>
          </w:rPr>
          <w:t>Dostępność Plus</w:t>
        </w:r>
      </w:hyperlink>
      <w:r w:rsidR="0082675C">
        <w:t>.</w:t>
      </w:r>
    </w:p>
    <w:p w14:paraId="64EF316F" w14:textId="5C633EF9" w:rsidR="00F2780E" w:rsidRDefault="00E60426" w:rsidP="00D0715D">
      <w:pPr>
        <w:spacing w:before="120" w:after="480"/>
      </w:pPr>
      <w:r>
        <w:t xml:space="preserve">Kryterium jest weryfikowane w oparciu </w:t>
      </w:r>
      <w:r w:rsidR="00811B55">
        <w:t>o</w:t>
      </w:r>
      <w:r>
        <w:t xml:space="preserve"> wniosek o dofinansowanie</w:t>
      </w:r>
      <w:r w:rsidR="00AA07D8">
        <w:t xml:space="preserve">. </w:t>
      </w:r>
      <w:r w:rsidR="00AA07D8">
        <w:br/>
        <w:t>R</w:t>
      </w:r>
      <w:r>
        <w:t xml:space="preserve">aport z </w:t>
      </w:r>
      <w:r w:rsidR="00D4265A">
        <w:t xml:space="preserve">niezależnego eksperckiego </w:t>
      </w:r>
      <w:r>
        <w:t>audytu dostępności</w:t>
      </w:r>
      <w:r w:rsidR="00064939">
        <w:t xml:space="preserve">, </w:t>
      </w:r>
      <w:r>
        <w:t xml:space="preserve">plan </w:t>
      </w:r>
      <w:r w:rsidR="007A2D0F">
        <w:t>działania na rzecz poprawy zapewni</w:t>
      </w:r>
      <w:r w:rsidR="00325C58">
        <w:t>a</w:t>
      </w:r>
      <w:r w:rsidR="007A2D0F">
        <w:t xml:space="preserve">nia dostępności </w:t>
      </w:r>
      <w:r w:rsidR="007A2D0F" w:rsidRPr="004A1C87">
        <w:t>dla</w:t>
      </w:r>
      <w:r w:rsidR="004A1C87">
        <w:t xml:space="preserve"> osób ze szczególnymi potrzebami</w:t>
      </w:r>
      <w:r w:rsidR="00064939">
        <w:t xml:space="preserve"> oraz raport </w:t>
      </w:r>
      <w:r w:rsidR="004A1C87">
        <w:br/>
      </w:r>
      <w:r w:rsidR="00064939">
        <w:t>z re-audytu zostaną zweryfikowane na etapie kontroli projektu</w:t>
      </w:r>
      <w:r>
        <w:t>.</w:t>
      </w:r>
    </w:p>
    <w:sectPr w:rsidR="00F2780E" w:rsidSect="0043178D">
      <w:headerReference w:type="default" r:id="rId9"/>
      <w:footerReference w:type="default" r:id="rId10"/>
      <w:endnotePr>
        <w:numFmt w:val="decimal"/>
      </w:endnotePr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7AEC9" w14:textId="77777777" w:rsidR="00A2153D" w:rsidRDefault="00A2153D" w:rsidP="002C5130">
      <w:pPr>
        <w:spacing w:line="240" w:lineRule="auto"/>
      </w:pPr>
      <w:r>
        <w:separator/>
      </w:r>
    </w:p>
  </w:endnote>
  <w:endnote w:type="continuationSeparator" w:id="0">
    <w:p w14:paraId="151086C8" w14:textId="77777777" w:rsidR="00A2153D" w:rsidRDefault="00A2153D" w:rsidP="002C5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5900964"/>
      <w:docPartObj>
        <w:docPartGallery w:val="Page Numbers (Bottom of Page)"/>
        <w:docPartUnique/>
      </w:docPartObj>
    </w:sdtPr>
    <w:sdtContent>
      <w:p w14:paraId="2F1ADF2C" w14:textId="242C08BF" w:rsidR="004A3316" w:rsidRDefault="004A3316" w:rsidP="00D836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8A590" w14:textId="77777777" w:rsidR="00A2153D" w:rsidRDefault="00A2153D" w:rsidP="002C5130">
      <w:pPr>
        <w:spacing w:line="240" w:lineRule="auto"/>
      </w:pPr>
      <w:r>
        <w:separator/>
      </w:r>
    </w:p>
  </w:footnote>
  <w:footnote w:type="continuationSeparator" w:id="0">
    <w:p w14:paraId="18EA0AC7" w14:textId="77777777" w:rsidR="00A2153D" w:rsidRDefault="00A2153D" w:rsidP="002C5130">
      <w:pPr>
        <w:spacing w:line="240" w:lineRule="auto"/>
      </w:pPr>
      <w:r>
        <w:continuationSeparator/>
      </w:r>
    </w:p>
  </w:footnote>
  <w:footnote w:id="1">
    <w:p w14:paraId="0EE2D0B0" w14:textId="2ACA8D0C" w:rsidR="0003113B" w:rsidRPr="00A174DE" w:rsidRDefault="0003113B">
      <w:pPr>
        <w:pStyle w:val="Tekstprzypisudolnego"/>
        <w:rPr>
          <w:sz w:val="22"/>
          <w:szCs w:val="22"/>
        </w:rPr>
      </w:pPr>
      <w:r w:rsidRPr="0003113B">
        <w:rPr>
          <w:rStyle w:val="Odwoanieprzypisudolnego"/>
          <w:sz w:val="24"/>
          <w:szCs w:val="24"/>
        </w:rPr>
        <w:footnoteRef/>
      </w:r>
      <w:r w:rsidRPr="0003113B">
        <w:rPr>
          <w:sz w:val="24"/>
          <w:szCs w:val="24"/>
        </w:rPr>
        <w:t xml:space="preserve"> </w:t>
      </w:r>
      <w:r w:rsidRPr="00A174DE">
        <w:rPr>
          <w:sz w:val="22"/>
          <w:szCs w:val="22"/>
        </w:rPr>
        <w:t>W przypadku projektów, których wartość ogółem jest niższa niż 1 milion złotych, wykonanie eksperckiego audytu dostępności jest rekomendowane.</w:t>
      </w:r>
    </w:p>
  </w:footnote>
  <w:footnote w:id="2">
    <w:p w14:paraId="2B4D6B10" w14:textId="3791C799" w:rsidR="0003113B" w:rsidRPr="00A174DE" w:rsidRDefault="0003113B" w:rsidP="0064586A">
      <w:pPr>
        <w:pStyle w:val="Tekstprzypisukocowego"/>
        <w:spacing w:line="276" w:lineRule="auto"/>
        <w:contextualSpacing/>
        <w:rPr>
          <w:sz w:val="22"/>
          <w:szCs w:val="22"/>
        </w:rPr>
      </w:pPr>
      <w:r w:rsidRPr="00EA0FD5">
        <w:rPr>
          <w:rStyle w:val="Odwoanieprzypisudolnego"/>
          <w:sz w:val="24"/>
          <w:szCs w:val="24"/>
        </w:rPr>
        <w:footnoteRef/>
      </w:r>
      <w:r w:rsidRPr="00EA0FD5">
        <w:rPr>
          <w:sz w:val="24"/>
          <w:szCs w:val="24"/>
        </w:rPr>
        <w:t xml:space="preserve"> </w:t>
      </w:r>
      <w:r w:rsidRPr="00A174DE">
        <w:rPr>
          <w:sz w:val="22"/>
          <w:szCs w:val="22"/>
        </w:rPr>
        <w:t>Audyt ekspercki dostępności musi przeprowadzić osoba lub firma zewnętrzna przy współudziale osób z niepełnosprawnościami lub organizacji działających na rzecz osób z niepełnosprawnościami, która/które nie jest/są związana/e z projektem. W budżecie projektu należy zaplanować wydatki związane z przeprowadzeniem audytów przed rozpoczęciem realizacji projektu i po jego zakończeniu, w ramach limitu pn. „Wydatki na dostępność”. W przypadku ewentualnych zmian w projekcie, które nastąpią w trakcie realizacji projektu i mają wpływ na działania realizowane wynikające z planu wdrożenia rekomendacji wynikających z audytu, należy wykonać audyt uzupełniający. Audyt należy wykonać zgodnie ze standardami dostępności dla polityki spójności 2021-2027, stanowiącymi załącznik nr 2 do Wytycznych dotyczących realizacji zasad równościowych w ramach funduszy unijnych na lata 2021-2027.</w:t>
      </w:r>
      <w:r w:rsidR="00811B55" w:rsidRPr="00A174DE">
        <w:rPr>
          <w:sz w:val="22"/>
          <w:szCs w:val="22"/>
        </w:rPr>
        <w:t xml:space="preserve"> Wydatki związane z przeprowadzeniem audytów należy dokonać w sposób przejrzysty, racjonalny i efektywny, z zachowaniem zasad uzyskiwania najlepszych efektów z danych nakładów</w:t>
      </w:r>
      <w:r w:rsidR="00940140">
        <w:rPr>
          <w:sz w:val="22"/>
          <w:szCs w:val="22"/>
        </w:rPr>
        <w:t xml:space="preserve">, tj. zgodnie z </w:t>
      </w:r>
      <w:r w:rsidR="00811B55" w:rsidRPr="00A174DE">
        <w:rPr>
          <w:sz w:val="22"/>
          <w:szCs w:val="22"/>
        </w:rPr>
        <w:t>Wytyczn</w:t>
      </w:r>
      <w:r w:rsidR="00940140">
        <w:rPr>
          <w:sz w:val="22"/>
          <w:szCs w:val="22"/>
        </w:rPr>
        <w:t>ymi</w:t>
      </w:r>
      <w:r w:rsidR="00811B55" w:rsidRPr="00A174DE">
        <w:rPr>
          <w:sz w:val="22"/>
          <w:szCs w:val="22"/>
        </w:rPr>
        <w:t xml:space="preserve"> dotycząc</w:t>
      </w:r>
      <w:r w:rsidR="00940140">
        <w:rPr>
          <w:sz w:val="22"/>
          <w:szCs w:val="22"/>
        </w:rPr>
        <w:t>ymi</w:t>
      </w:r>
      <w:r w:rsidR="00811B55" w:rsidRPr="00A174DE">
        <w:rPr>
          <w:sz w:val="22"/>
          <w:szCs w:val="22"/>
        </w:rPr>
        <w:t xml:space="preserve"> kwalifikowalności wydatków na lata 21-27).</w:t>
      </w:r>
    </w:p>
  </w:footnote>
  <w:footnote w:id="3">
    <w:p w14:paraId="7CB77C76" w14:textId="6673BC35" w:rsidR="0064586A" w:rsidRPr="00A174DE" w:rsidRDefault="0064586A" w:rsidP="0064586A">
      <w:pPr>
        <w:spacing w:line="276" w:lineRule="auto"/>
        <w:contextualSpacing/>
        <w:rPr>
          <w:sz w:val="22"/>
        </w:rPr>
      </w:pPr>
      <w:r w:rsidRPr="00EA0FD5">
        <w:rPr>
          <w:rStyle w:val="Odwoanieprzypisudolnego"/>
          <w:szCs w:val="24"/>
        </w:rPr>
        <w:footnoteRef/>
      </w:r>
      <w:r w:rsidRPr="00A174DE">
        <w:rPr>
          <w:sz w:val="22"/>
        </w:rPr>
        <w:t xml:space="preserve"> Re-audyt czyli audyt na zakończenie realizacji projektu: wnioski z raport</w:t>
      </w:r>
      <w:r w:rsidR="00C30F0A">
        <w:rPr>
          <w:sz w:val="22"/>
        </w:rPr>
        <w:t>u</w:t>
      </w:r>
      <w:r w:rsidRPr="00A174DE">
        <w:rPr>
          <w:sz w:val="22"/>
        </w:rPr>
        <w:t xml:space="preserve"> posłużą do poprawy dostępności, co w dalszej kolejności zostanie sprawdzone na etapie kontroli projektu. W  zależności od charakteru projektu np. w przypadku projektów dotyczących usług szkoleniowych, w ramach re-audytu można zlecić usługę kontrolną „Tajemniczego klienta”, która zostanie zrealizowana przez firmę zewnętrzną przy współudziale osoby </w:t>
      </w:r>
      <w:r w:rsidR="004A1C87">
        <w:rPr>
          <w:sz w:val="22"/>
        </w:rPr>
        <w:br/>
      </w:r>
      <w:r w:rsidRPr="00A174DE">
        <w:rPr>
          <w:sz w:val="22"/>
        </w:rPr>
        <w:t>z niepełnosprawnościami. Koszt związany z wykonaniem re-audytu dostępności należy rozliczyć wraz z końcowym wnioskiem o płatność, jako warunek rozliczenia projektu.</w:t>
      </w:r>
    </w:p>
  </w:footnote>
  <w:footnote w:id="4">
    <w:p w14:paraId="5B0CE9BE" w14:textId="010830B9" w:rsidR="0064586A" w:rsidRPr="00A174DE" w:rsidRDefault="0064586A" w:rsidP="0064586A">
      <w:pPr>
        <w:pStyle w:val="Tekstprzypisukocowego"/>
        <w:spacing w:line="276" w:lineRule="auto"/>
        <w:contextualSpacing/>
        <w:rPr>
          <w:sz w:val="22"/>
          <w:szCs w:val="22"/>
        </w:rPr>
      </w:pPr>
      <w:r w:rsidRPr="00EA0FD5">
        <w:rPr>
          <w:rStyle w:val="Odwoanieprzypisudolnego"/>
          <w:sz w:val="24"/>
          <w:szCs w:val="24"/>
        </w:rPr>
        <w:footnoteRef/>
      </w:r>
      <w:r w:rsidRPr="00EA0FD5">
        <w:rPr>
          <w:sz w:val="24"/>
          <w:szCs w:val="24"/>
        </w:rPr>
        <w:t xml:space="preserve"> </w:t>
      </w:r>
      <w:r w:rsidRPr="00A174DE">
        <w:rPr>
          <w:sz w:val="22"/>
          <w:szCs w:val="22"/>
        </w:rPr>
        <w:t xml:space="preserve">Raport z audytu to dokument, który opisuje wyniki audytu, w tym wykryte bariery </w:t>
      </w:r>
      <w:r w:rsidR="004A1C87">
        <w:rPr>
          <w:sz w:val="22"/>
          <w:szCs w:val="22"/>
        </w:rPr>
        <w:br/>
      </w:r>
      <w:r w:rsidRPr="00A174DE">
        <w:rPr>
          <w:sz w:val="22"/>
          <w:szCs w:val="22"/>
        </w:rPr>
        <w:t>w dostępności oraz rekomendacje dotyczące usunięcia tych barier poprzez zaproponowanie trwałych rozwiązań w zakresie dostępności.</w:t>
      </w:r>
    </w:p>
  </w:footnote>
  <w:footnote w:id="5">
    <w:p w14:paraId="0CDC49D2" w14:textId="4E8CC541" w:rsidR="0064586A" w:rsidRPr="004A1C87" w:rsidRDefault="0064586A">
      <w:pPr>
        <w:pStyle w:val="Tekstprzypisudolnego"/>
        <w:contextualSpacing/>
        <w:rPr>
          <w:sz w:val="22"/>
          <w:szCs w:val="22"/>
        </w:rPr>
      </w:pPr>
      <w:r w:rsidRPr="00EA0FD5">
        <w:rPr>
          <w:rStyle w:val="Odwoanieprzypisudolnego"/>
          <w:sz w:val="24"/>
          <w:szCs w:val="24"/>
        </w:rPr>
        <w:footnoteRef/>
      </w:r>
      <w:r w:rsidRPr="00A174DE">
        <w:rPr>
          <w:sz w:val="22"/>
          <w:szCs w:val="22"/>
        </w:rPr>
        <w:t xml:space="preserve"> </w:t>
      </w:r>
      <w:r w:rsidRPr="004A1C87">
        <w:rPr>
          <w:sz w:val="22"/>
          <w:szCs w:val="22"/>
        </w:rPr>
        <w:t xml:space="preserve">Do sporządzenia </w:t>
      </w:r>
      <w:r w:rsidR="00E02F0B" w:rsidRPr="004A1C87">
        <w:rPr>
          <w:sz w:val="22"/>
          <w:szCs w:val="22"/>
        </w:rPr>
        <w:t>planu działania na rzecz poprawy zapewni</w:t>
      </w:r>
      <w:r w:rsidR="00325C58" w:rsidRPr="004A1C87">
        <w:rPr>
          <w:sz w:val="22"/>
          <w:szCs w:val="22"/>
        </w:rPr>
        <w:t>a</w:t>
      </w:r>
      <w:r w:rsidR="00E02F0B" w:rsidRPr="004A1C87">
        <w:rPr>
          <w:sz w:val="22"/>
          <w:szCs w:val="22"/>
        </w:rPr>
        <w:t xml:space="preserve">nia dostępności </w:t>
      </w:r>
      <w:r w:rsidRPr="004A1C87">
        <w:rPr>
          <w:sz w:val="22"/>
          <w:szCs w:val="22"/>
        </w:rPr>
        <w:t>można wykorzystać bezpłatne narzędzie „Planer – generator planu działania na rzecz poprawy zapewni</w:t>
      </w:r>
      <w:r w:rsidR="00325C58" w:rsidRPr="004A1C87">
        <w:rPr>
          <w:sz w:val="22"/>
          <w:szCs w:val="22"/>
        </w:rPr>
        <w:t>a</w:t>
      </w:r>
      <w:r w:rsidRPr="004A1C87">
        <w:rPr>
          <w:sz w:val="22"/>
          <w:szCs w:val="22"/>
        </w:rPr>
        <w:t xml:space="preserve">nia dostępności osobom ze szczególnymi potrzebami” - </w:t>
      </w:r>
      <w:hyperlink r:id="rId1" w:history="1">
        <w:r w:rsidRPr="004A1C87">
          <w:rPr>
            <w:rStyle w:val="Hipercze"/>
            <w:sz w:val="22"/>
            <w:szCs w:val="22"/>
          </w:rPr>
          <w:t>https://deklaracja-dostepnosci.info/planer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EE59D" w14:textId="77777777" w:rsidR="0043178D" w:rsidRPr="00AB6F3A" w:rsidRDefault="0043178D" w:rsidP="0043178D">
    <w:pPr>
      <w:tabs>
        <w:tab w:val="left" w:pos="9923"/>
      </w:tabs>
      <w:spacing w:line="240" w:lineRule="auto"/>
      <w:rPr>
        <w:rFonts w:ascii="Arial" w:hAnsi="Arial" w:cs="Arial"/>
        <w:szCs w:val="24"/>
      </w:rPr>
    </w:pPr>
    <w:r w:rsidRPr="00AB6F3A">
      <w:rPr>
        <w:rFonts w:ascii="Arial" w:hAnsi="Arial" w:cs="Arial"/>
        <w:szCs w:val="24"/>
      </w:rPr>
      <w:t>FUNDUSZE EUROPEJSKIE DLA KUJAW I POMORZA 2021-2027</w:t>
    </w:r>
  </w:p>
  <w:p w14:paraId="095B7EC5" w14:textId="64832CBA" w:rsidR="0043178D" w:rsidRPr="00AA3F95" w:rsidRDefault="0043178D" w:rsidP="0043178D">
    <w:pPr>
      <w:ind w:left="8496"/>
      <w:rPr>
        <w:rFonts w:ascii="Arial" w:hAnsi="Arial" w:cs="Arial"/>
        <w:bCs/>
        <w:szCs w:val="24"/>
      </w:rPr>
    </w:pPr>
    <w:r w:rsidRPr="00AB6F3A">
      <w:rPr>
        <w:rFonts w:ascii="Arial" w:hAnsi="Arial" w:cs="Arial"/>
        <w:szCs w:val="24"/>
      </w:rPr>
      <w:t>Załącznik</w:t>
    </w:r>
    <w:r>
      <w:rPr>
        <w:rFonts w:ascii="Arial" w:hAnsi="Arial" w:cs="Arial"/>
        <w:szCs w:val="24"/>
      </w:rPr>
      <w:t xml:space="preserve"> nr 1 </w:t>
    </w:r>
    <w:r w:rsidRPr="00AB6F3A">
      <w:rPr>
        <w:rFonts w:ascii="Arial" w:hAnsi="Arial" w:cs="Arial"/>
        <w:szCs w:val="24"/>
      </w:rPr>
      <w:t xml:space="preserve">do </w:t>
    </w:r>
    <w:r>
      <w:rPr>
        <w:rFonts w:ascii="Arial" w:hAnsi="Arial" w:cs="Arial"/>
        <w:szCs w:val="24"/>
      </w:rPr>
      <w:t>Stanowiska Nr 4/2025</w:t>
    </w:r>
    <w:r>
      <w:rPr>
        <w:rFonts w:ascii="Arial" w:hAnsi="Arial" w:cs="Arial"/>
        <w:szCs w:val="24"/>
      </w:rPr>
      <w:br/>
    </w:r>
    <w:r w:rsidRPr="00AA3F95">
      <w:rPr>
        <w:rFonts w:ascii="Arial" w:hAnsi="Arial" w:cs="Arial"/>
        <w:bCs/>
        <w:szCs w:val="24"/>
      </w:rPr>
      <w:t xml:space="preserve">Grupy roboczej ds. </w:t>
    </w:r>
    <w:r>
      <w:rPr>
        <w:rFonts w:ascii="Arial" w:hAnsi="Arial" w:cs="Arial"/>
        <w:bCs/>
        <w:szCs w:val="24"/>
      </w:rPr>
      <w:t>realizacji zasad równościowych</w:t>
    </w:r>
  </w:p>
  <w:p w14:paraId="419789FC" w14:textId="4FC4B096" w:rsidR="0043178D" w:rsidRPr="00D83654" w:rsidRDefault="0043178D" w:rsidP="00D83654">
    <w:pPr>
      <w:spacing w:after="480"/>
      <w:ind w:left="8494"/>
      <w:rPr>
        <w:rFonts w:ascii="Arial" w:hAnsi="Arial" w:cs="Arial"/>
        <w:bCs/>
        <w:szCs w:val="24"/>
      </w:rPr>
    </w:pPr>
    <w:r w:rsidRPr="00AA3F95">
      <w:rPr>
        <w:rFonts w:ascii="Arial" w:hAnsi="Arial" w:cs="Arial"/>
        <w:bCs/>
        <w:szCs w:val="24"/>
      </w:rPr>
      <w:t xml:space="preserve">przy KM FEdKP 2021-2027 z </w:t>
    </w:r>
    <w:r>
      <w:rPr>
        <w:rFonts w:ascii="Arial" w:hAnsi="Arial" w:cs="Arial"/>
        <w:bCs/>
        <w:szCs w:val="24"/>
      </w:rPr>
      <w:t>31</w:t>
    </w:r>
    <w:r w:rsidRPr="00AA3F95">
      <w:rPr>
        <w:rFonts w:ascii="Arial" w:hAnsi="Arial" w:cs="Arial"/>
        <w:bCs/>
        <w:szCs w:val="24"/>
      </w:rPr>
      <w:t xml:space="preserve"> </w:t>
    </w:r>
    <w:r>
      <w:rPr>
        <w:rFonts w:ascii="Arial" w:hAnsi="Arial" w:cs="Arial"/>
        <w:bCs/>
        <w:szCs w:val="24"/>
      </w:rPr>
      <w:t>marca</w:t>
    </w:r>
    <w:r w:rsidRPr="00AA3F95">
      <w:rPr>
        <w:rFonts w:ascii="Arial" w:hAnsi="Arial" w:cs="Arial"/>
        <w:bCs/>
        <w:szCs w:val="24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369BC"/>
    <w:multiLevelType w:val="hybridMultilevel"/>
    <w:tmpl w:val="838E5C12"/>
    <w:lvl w:ilvl="0" w:tplc="C5249A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F05A45"/>
    <w:multiLevelType w:val="hybridMultilevel"/>
    <w:tmpl w:val="AAB43C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EA530B"/>
    <w:multiLevelType w:val="hybridMultilevel"/>
    <w:tmpl w:val="5D5E4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10D27"/>
    <w:multiLevelType w:val="hybridMultilevel"/>
    <w:tmpl w:val="6A8CE9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A17367"/>
    <w:multiLevelType w:val="hybridMultilevel"/>
    <w:tmpl w:val="4C8AB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D3F1B"/>
    <w:multiLevelType w:val="hybridMultilevel"/>
    <w:tmpl w:val="6010B9FE"/>
    <w:lvl w:ilvl="0" w:tplc="97E494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29613E"/>
    <w:multiLevelType w:val="hybridMultilevel"/>
    <w:tmpl w:val="A6D6C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52DEA"/>
    <w:multiLevelType w:val="hybridMultilevel"/>
    <w:tmpl w:val="2D8A5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467786"/>
    <w:multiLevelType w:val="hybridMultilevel"/>
    <w:tmpl w:val="348E9760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1082264140">
    <w:abstractNumId w:val="4"/>
  </w:num>
  <w:num w:numId="2" w16cid:durableId="392703714">
    <w:abstractNumId w:val="0"/>
  </w:num>
  <w:num w:numId="3" w16cid:durableId="23024887">
    <w:abstractNumId w:val="6"/>
  </w:num>
  <w:num w:numId="4" w16cid:durableId="546533631">
    <w:abstractNumId w:val="2"/>
  </w:num>
  <w:num w:numId="5" w16cid:durableId="750585386">
    <w:abstractNumId w:val="1"/>
  </w:num>
  <w:num w:numId="6" w16cid:durableId="1748385673">
    <w:abstractNumId w:val="3"/>
  </w:num>
  <w:num w:numId="7" w16cid:durableId="1141579078">
    <w:abstractNumId w:val="5"/>
  </w:num>
  <w:num w:numId="8" w16cid:durableId="1490095188">
    <w:abstractNumId w:val="7"/>
  </w:num>
  <w:num w:numId="9" w16cid:durableId="1552206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07"/>
    <w:rsid w:val="000201EB"/>
    <w:rsid w:val="0003113B"/>
    <w:rsid w:val="00034A89"/>
    <w:rsid w:val="00064939"/>
    <w:rsid w:val="000A250C"/>
    <w:rsid w:val="000E3BB7"/>
    <w:rsid w:val="000E7EA0"/>
    <w:rsid w:val="002128EA"/>
    <w:rsid w:val="00232EFC"/>
    <w:rsid w:val="002C5130"/>
    <w:rsid w:val="002D36A1"/>
    <w:rsid w:val="002E628A"/>
    <w:rsid w:val="00307F56"/>
    <w:rsid w:val="00325C58"/>
    <w:rsid w:val="003745BD"/>
    <w:rsid w:val="003C6D2E"/>
    <w:rsid w:val="00413162"/>
    <w:rsid w:val="00416CA0"/>
    <w:rsid w:val="0043178D"/>
    <w:rsid w:val="00433A34"/>
    <w:rsid w:val="004777CD"/>
    <w:rsid w:val="004A1C87"/>
    <w:rsid w:val="004A3316"/>
    <w:rsid w:val="004A6034"/>
    <w:rsid w:val="004B6430"/>
    <w:rsid w:val="004F3BF7"/>
    <w:rsid w:val="00501763"/>
    <w:rsid w:val="00595861"/>
    <w:rsid w:val="005B7BC2"/>
    <w:rsid w:val="005C24BB"/>
    <w:rsid w:val="005F76B6"/>
    <w:rsid w:val="00601E85"/>
    <w:rsid w:val="00626161"/>
    <w:rsid w:val="0064586A"/>
    <w:rsid w:val="006723B3"/>
    <w:rsid w:val="006B5F1D"/>
    <w:rsid w:val="006F28BA"/>
    <w:rsid w:val="006F466E"/>
    <w:rsid w:val="006F4F07"/>
    <w:rsid w:val="007372D9"/>
    <w:rsid w:val="0074035C"/>
    <w:rsid w:val="00746D11"/>
    <w:rsid w:val="007634FE"/>
    <w:rsid w:val="00780962"/>
    <w:rsid w:val="0078420D"/>
    <w:rsid w:val="007A0A1E"/>
    <w:rsid w:val="007A2D0F"/>
    <w:rsid w:val="007B342E"/>
    <w:rsid w:val="007E06D2"/>
    <w:rsid w:val="007F7353"/>
    <w:rsid w:val="008118F1"/>
    <w:rsid w:val="00811B55"/>
    <w:rsid w:val="00820C20"/>
    <w:rsid w:val="0082675C"/>
    <w:rsid w:val="00866704"/>
    <w:rsid w:val="00882452"/>
    <w:rsid w:val="00887594"/>
    <w:rsid w:val="008C0A2E"/>
    <w:rsid w:val="008D43AF"/>
    <w:rsid w:val="008F77FE"/>
    <w:rsid w:val="00914AEF"/>
    <w:rsid w:val="00940140"/>
    <w:rsid w:val="009564F0"/>
    <w:rsid w:val="00985297"/>
    <w:rsid w:val="009A2783"/>
    <w:rsid w:val="009C3E3D"/>
    <w:rsid w:val="009D2376"/>
    <w:rsid w:val="009F5B52"/>
    <w:rsid w:val="00A124B7"/>
    <w:rsid w:val="00A174DE"/>
    <w:rsid w:val="00A2153D"/>
    <w:rsid w:val="00A31A00"/>
    <w:rsid w:val="00A67F6B"/>
    <w:rsid w:val="00A77384"/>
    <w:rsid w:val="00A80F29"/>
    <w:rsid w:val="00AA07D8"/>
    <w:rsid w:val="00AA19D4"/>
    <w:rsid w:val="00AB07C8"/>
    <w:rsid w:val="00AB77DD"/>
    <w:rsid w:val="00B34011"/>
    <w:rsid w:val="00B46FAA"/>
    <w:rsid w:val="00B908E4"/>
    <w:rsid w:val="00BA0800"/>
    <w:rsid w:val="00BB0B66"/>
    <w:rsid w:val="00BB0EB7"/>
    <w:rsid w:val="00BF4F38"/>
    <w:rsid w:val="00C0354A"/>
    <w:rsid w:val="00C127E9"/>
    <w:rsid w:val="00C30F0A"/>
    <w:rsid w:val="00C53CC5"/>
    <w:rsid w:val="00CD005D"/>
    <w:rsid w:val="00D0502D"/>
    <w:rsid w:val="00D0715D"/>
    <w:rsid w:val="00D30BD1"/>
    <w:rsid w:val="00D412F4"/>
    <w:rsid w:val="00D4265A"/>
    <w:rsid w:val="00D508E7"/>
    <w:rsid w:val="00D64397"/>
    <w:rsid w:val="00D73C92"/>
    <w:rsid w:val="00D83654"/>
    <w:rsid w:val="00D9651E"/>
    <w:rsid w:val="00DA7E49"/>
    <w:rsid w:val="00DC3102"/>
    <w:rsid w:val="00E02F0B"/>
    <w:rsid w:val="00E244A5"/>
    <w:rsid w:val="00E35294"/>
    <w:rsid w:val="00E53BF5"/>
    <w:rsid w:val="00E60426"/>
    <w:rsid w:val="00E71332"/>
    <w:rsid w:val="00E91C3D"/>
    <w:rsid w:val="00EA0FD5"/>
    <w:rsid w:val="00EA7DEE"/>
    <w:rsid w:val="00ED42DE"/>
    <w:rsid w:val="00EE6C72"/>
    <w:rsid w:val="00F2780E"/>
    <w:rsid w:val="00F400E9"/>
    <w:rsid w:val="00F72E96"/>
    <w:rsid w:val="00F732B6"/>
    <w:rsid w:val="00F73A2C"/>
    <w:rsid w:val="00FA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083FA"/>
  <w15:chartTrackingRefBased/>
  <w15:docId w15:val="{6D3D953D-812A-4459-875F-26F83E308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4B7"/>
    <w:pPr>
      <w:spacing w:after="0" w:line="288" w:lineRule="auto"/>
    </w:pPr>
    <w:rPr>
      <w:rFonts w:ascii="Lato" w:hAnsi="Lato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66704"/>
    <w:pPr>
      <w:keepNext/>
      <w:keepLines/>
      <w:pageBreakBefore/>
      <w:spacing w:before="1080" w:after="80"/>
      <w:outlineLvl w:val="0"/>
    </w:pPr>
    <w:rPr>
      <w:rFonts w:eastAsiaTheme="majorEastAsia" w:cstheme="majorBidi"/>
      <w:b/>
      <w:bCs/>
      <w:color w:val="000000" w:themeColor="text1"/>
      <w:sz w:val="28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F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F0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F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F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F0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F0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F0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F0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6704"/>
    <w:rPr>
      <w:rFonts w:ascii="Lato" w:eastAsiaTheme="majorEastAsia" w:hAnsi="Lato" w:cstheme="majorBidi"/>
      <w:b/>
      <w:bCs/>
      <w:color w:val="000000" w:themeColor="text1"/>
      <w:kern w:val="0"/>
      <w:sz w:val="28"/>
      <w:szCs w:val="36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F0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F0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F07"/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F07"/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F07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F07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F07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F07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6F4F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4F0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F0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4F0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6F4F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4F07"/>
    <w:rPr>
      <w:rFonts w:ascii="Lato" w:hAnsi="Lato"/>
      <w:i/>
      <w:iCs/>
      <w:color w:val="404040" w:themeColor="text1" w:themeTint="BF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6F4F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4F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F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F07"/>
    <w:rPr>
      <w:rFonts w:ascii="Lato" w:hAnsi="Lato"/>
      <w:i/>
      <w:iCs/>
      <w:color w:val="2F5496" w:themeColor="accent1" w:themeShade="BF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6F4F0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51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5130"/>
    <w:rPr>
      <w:rFonts w:ascii="Lato" w:hAnsi="Lato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513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C310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310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34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34FE"/>
    <w:rPr>
      <w:rFonts w:ascii="Lato" w:hAnsi="La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4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4FE"/>
    <w:rPr>
      <w:rFonts w:ascii="Lato" w:hAnsi="Lato"/>
      <w:b/>
      <w:bCs/>
      <w:kern w:val="0"/>
      <w:sz w:val="20"/>
      <w:szCs w:val="2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A2AA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A2AAB"/>
    <w:rPr>
      <w:rFonts w:ascii="Lato" w:hAnsi="Lato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2AAB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265A"/>
    <w:pPr>
      <w:spacing w:before="240" w:after="0" w:line="259" w:lineRule="auto"/>
      <w:outlineLvl w:val="9"/>
    </w:pPr>
    <w:rPr>
      <w:rFonts w:asciiTheme="majorHAnsi" w:hAnsiTheme="majorHAnsi"/>
      <w:color w:val="2F5496" w:themeColor="accent1" w:themeShade="BF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77DD"/>
    <w:pPr>
      <w:tabs>
        <w:tab w:val="right" w:leader="dot" w:pos="9016"/>
      </w:tabs>
      <w:spacing w:after="100"/>
    </w:pPr>
    <w:rPr>
      <w:b/>
      <w:bCs/>
      <w:noProof/>
    </w:rPr>
  </w:style>
  <w:style w:type="character" w:styleId="UyteHipercze">
    <w:name w:val="FollowedHyperlink"/>
    <w:basedOn w:val="Domylnaczcionkaakapitu"/>
    <w:uiPriority w:val="99"/>
    <w:semiHidden/>
    <w:unhideWhenUsed/>
    <w:rsid w:val="006723B3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3316"/>
    <w:pPr>
      <w:tabs>
        <w:tab w:val="center" w:pos="4513"/>
        <w:tab w:val="right" w:pos="902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316"/>
    <w:rPr>
      <w:rFonts w:ascii="Lato" w:hAnsi="Lato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3316"/>
    <w:pPr>
      <w:tabs>
        <w:tab w:val="center" w:pos="4513"/>
        <w:tab w:val="right" w:pos="902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316"/>
    <w:rPr>
      <w:rFonts w:ascii="Lato" w:hAnsi="Lato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europejskie-bez-barier/dostepnosc/program/poradniki/standardy/model-dostepnego-park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klaracja-dostepnosci.info/pla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670D8-69BD-46E5-AAD2-63C90274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1049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Tkaczyk</dc:creator>
  <cp:keywords/>
  <dc:description/>
  <cp:lastModifiedBy>Lucyna Swoińska-Lasota</cp:lastModifiedBy>
  <cp:revision>4</cp:revision>
  <cp:lastPrinted>2025-03-21T12:10:00Z</cp:lastPrinted>
  <dcterms:created xsi:type="dcterms:W3CDTF">2025-04-02T13:37:00Z</dcterms:created>
  <dcterms:modified xsi:type="dcterms:W3CDTF">2025-04-02T20:03:00Z</dcterms:modified>
</cp:coreProperties>
</file>