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6FFA0D9B" w:rsidR="00DF43B9" w:rsidRPr="008C5016" w:rsidRDefault="00DF43B9" w:rsidP="0028092D">
      <w:pPr>
        <w:pStyle w:val="Tytu"/>
        <w:spacing w:before="480"/>
        <w:rPr>
          <w:rFonts w:ascii="Arial" w:hAnsi="Arial" w:cs="Arial"/>
          <w:b/>
          <w:bCs/>
          <w:sz w:val="28"/>
          <w:szCs w:val="28"/>
        </w:rPr>
      </w:pPr>
      <w:r w:rsidRPr="008C5016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3E7B3CCE" w14:textId="05E0A29A" w:rsidR="00DF43B9" w:rsidRPr="00624D21" w:rsidRDefault="00DF43B9" w:rsidP="00F975E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Priorytet</w:t>
      </w:r>
      <w:r w:rsidRPr="00624D21">
        <w:rPr>
          <w:rFonts w:ascii="Arial" w:hAnsi="Arial" w:cs="Arial"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4</w:t>
      </w:r>
      <w:r w:rsidR="00EA5754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Fundusze europejskie na rzecz spójności i dostępności komunikacyjnej regionu</w:t>
      </w:r>
    </w:p>
    <w:p w14:paraId="18D87937" w14:textId="0CB6774C" w:rsidR="00DF43B9" w:rsidRPr="00624D21" w:rsidRDefault="00DF43B9" w:rsidP="00F975E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Cel szczegółowy 3</w:t>
      </w:r>
      <w:r w:rsidR="00196B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ii</w:t>
      </w:r>
      <w:r w:rsidR="00196B7D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Rozwój i udoskonalenie zrównoważonej, odpornej na zmiany klimatu, inteligentnej i intermodalnej mobilności na poziomie krajowym, regionalnym i lokalnym, w tym poprawę dostępu do TEN-T oraz mobilności transgranicznej</w:t>
      </w:r>
    </w:p>
    <w:p w14:paraId="43AEE64E" w14:textId="77777777" w:rsidR="00DF43B9" w:rsidRPr="008C5016" w:rsidRDefault="00DF43B9" w:rsidP="00F975EE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4.3 </w:t>
      </w:r>
      <w:r w:rsidRPr="008C5016">
        <w:rPr>
          <w:rFonts w:ascii="Arial" w:hAnsi="Arial" w:cs="Arial"/>
          <w:color w:val="auto"/>
          <w:spacing w:val="0"/>
          <w:sz w:val="24"/>
          <w:szCs w:val="24"/>
        </w:rPr>
        <w:t>Infrastruktura drogowa</w:t>
      </w:r>
    </w:p>
    <w:p w14:paraId="27C62870" w14:textId="07983A66" w:rsidR="00DF43B9" w:rsidRPr="008C5016" w:rsidRDefault="00DF43B9" w:rsidP="00F975EE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Schemat: </w:t>
      </w:r>
      <w:r w:rsidR="00F90420">
        <w:rPr>
          <w:rFonts w:ascii="Arial" w:hAnsi="Arial" w:cs="Arial"/>
          <w:b/>
          <w:bCs/>
          <w:color w:val="auto"/>
          <w:spacing w:val="0"/>
          <w:sz w:val="24"/>
          <w:szCs w:val="24"/>
        </w:rPr>
        <w:t>Przebudowa dróg wojewódzkich</w:t>
      </w:r>
    </w:p>
    <w:p w14:paraId="3479837B" w14:textId="77777777" w:rsidR="00DF43B9" w:rsidRPr="00835F4A" w:rsidRDefault="00DF43B9" w:rsidP="00F975E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35F4A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35F4A">
        <w:rPr>
          <w:rFonts w:ascii="Arial" w:hAnsi="Arial" w:cs="Arial"/>
          <w:sz w:val="24"/>
          <w:szCs w:val="24"/>
        </w:rPr>
        <w:t xml:space="preserve"> niekonkurencyjny</w:t>
      </w:r>
    </w:p>
    <w:p w14:paraId="3F447540" w14:textId="46C709D7" w:rsidR="00DF43B9" w:rsidRPr="00624D21" w:rsidRDefault="00DF43B9" w:rsidP="00F975EE">
      <w:pPr>
        <w:spacing w:before="120" w:after="0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>Nabór jest skierowany do Samorządu Województwa Kujawsko-Pomorskiego.</w:t>
      </w:r>
    </w:p>
    <w:p w14:paraId="44426A58" w14:textId="30197F69" w:rsidR="006E1AE6" w:rsidRDefault="00DF43B9" w:rsidP="00F975EE">
      <w:pPr>
        <w:spacing w:before="840" w:after="0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 xml:space="preserve">Zakres wsparcia to </w:t>
      </w:r>
      <w:r w:rsidR="00F90420">
        <w:rPr>
          <w:rFonts w:ascii="Arial" w:hAnsi="Arial" w:cs="Arial"/>
          <w:color w:val="000000"/>
          <w:sz w:val="24"/>
          <w:szCs w:val="24"/>
        </w:rPr>
        <w:t>p</w:t>
      </w:r>
      <w:r w:rsidR="00F90420" w:rsidRPr="00F90420">
        <w:rPr>
          <w:rFonts w:ascii="Arial" w:hAnsi="Arial" w:cs="Arial"/>
          <w:color w:val="000000"/>
          <w:sz w:val="24"/>
          <w:szCs w:val="24"/>
        </w:rPr>
        <w:t>rzebudowa dróg wojewódzkich wraz z infrastrukturą towarzyszącą, wykorzystywanych do codziennych, regularnych usług transportu publicznego świadczonych w ramach wykonywania zobowiązań z tytułu świadczenia usług publicznych</w:t>
      </w:r>
      <w:r w:rsidR="00622080">
        <w:rPr>
          <w:rFonts w:ascii="Arial" w:hAnsi="Arial" w:cs="Arial"/>
          <w:color w:val="000000"/>
          <w:sz w:val="24"/>
          <w:szCs w:val="24"/>
        </w:rPr>
        <w:t>.</w:t>
      </w:r>
    </w:p>
    <w:p w14:paraId="5C29383E" w14:textId="158D0CED" w:rsidR="00DA3F0D" w:rsidRPr="00DD1F1B" w:rsidRDefault="007257F1" w:rsidP="006E1AE6">
      <w:pPr>
        <w:pStyle w:val="Nagwek1"/>
        <w:numPr>
          <w:ilvl w:val="0"/>
          <w:numId w:val="49"/>
        </w:numPr>
        <w:spacing w:before="840"/>
        <w:rPr>
          <w:rFonts w:ascii="Arial" w:hAnsi="Arial" w:cs="Arial"/>
          <w:sz w:val="24"/>
          <w:szCs w:val="24"/>
        </w:rPr>
      </w:pPr>
      <w:r w:rsidRPr="00DD1F1B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6E1AE6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451B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451B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451BDF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451BDF">
            <w:pPr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11D34766" w:rsidR="003C40D0" w:rsidRPr="008D4EBB" w:rsidRDefault="003C40D0" w:rsidP="00451BDF">
            <w:pPr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</w:t>
            </w:r>
            <w:r w:rsidR="00DD1F1B">
              <w:rPr>
                <w:rFonts w:ascii="Arial" w:hAnsi="Arial" w:cs="Arial"/>
                <w:bCs/>
                <w:sz w:val="24"/>
                <w:szCs w:val="24"/>
              </w:rPr>
              <w:t xml:space="preserve">zostały podpisane zgodnie ze sposobem wskazanym w Regulaminie wyboru projektów. </w:t>
            </w:r>
          </w:p>
          <w:p w14:paraId="3C07AE7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27D170A2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6ABA4AC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DD1F1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451B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77777777" w:rsidR="003C40D0" w:rsidRPr="008D4EBB" w:rsidRDefault="003C40D0" w:rsidP="00451B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55D7EBC2" w:rsidR="003C40D0" w:rsidRPr="008D4EBB" w:rsidRDefault="003C40D0" w:rsidP="00451B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</w:t>
            </w:r>
            <w:r w:rsidR="00DD1F1B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DD1F1B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20</w:t>
            </w:r>
            <w:r w:rsidR="00DD1F1B">
              <w:rPr>
                <w:rFonts w:ascii="Arial" w:hAnsi="Arial" w:cs="Arial"/>
                <w:sz w:val="24"/>
                <w:szCs w:val="24"/>
              </w:rPr>
              <w:t>23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r. w sprawie stosowania art. 107 i 108 Traktatu o funkcjonowaniu Unii Europejskiej do 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(Dz. U UE L </w:t>
            </w:r>
            <w:r w:rsidR="00DD1F1B">
              <w:rPr>
                <w:rFonts w:ascii="Arial" w:hAnsi="Arial" w:cs="Arial"/>
                <w:sz w:val="24"/>
                <w:szCs w:val="24"/>
              </w:rPr>
              <w:t>z 2023 r. poz. 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8D4EBB" w:rsidRDefault="003C40D0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projektu, zgodnie z art. 73 ust. 2 lit. f) rozporządzenia nr 2021/1060</w:t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56F707" w:rsidR="006A74D7" w:rsidRDefault="006A74D7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8D4EB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55D9099F" w:rsidR="00424E6D" w:rsidRPr="00061F68" w:rsidRDefault="00424E6D" w:rsidP="00451BD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="00DD1F1B">
              <w:rPr>
                <w:rFonts w:ascii="Arial" w:hAnsi="Arial" w:cs="Arial"/>
                <w:sz w:val="24"/>
                <w:szCs w:val="24"/>
                <w:lang w:val="pl-PL"/>
              </w:rPr>
              <w:t>niefinansowych</w:t>
            </w:r>
            <w:r w:rsidR="00DD1F1B"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50C3D639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C16311B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683F594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03FE214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60539769" w14:textId="48F77FFA" w:rsidR="003040AA" w:rsidRPr="00362444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BA16A8">
              <w:rPr>
                <w:rFonts w:ascii="Arial" w:hAnsi="Arial" w:cs="Arial"/>
                <w:sz w:val="24"/>
                <w:szCs w:val="24"/>
              </w:rPr>
              <w:t>a</w:t>
            </w:r>
            <w:r w:rsidRPr="00362444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01E47ABA" w14:textId="77777777" w:rsidR="003040AA" w:rsidRPr="00362444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lastRenderedPageBreak/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77777777" w:rsidR="003040AA" w:rsidRPr="003C1527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15057EB0" w:rsidR="003040AA" w:rsidRPr="0081206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Pr="00293ED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DD1F1B">
              <w:rPr>
                <w:rFonts w:ascii="Arial" w:hAnsi="Arial" w:cs="Arial"/>
                <w:sz w:val="24"/>
                <w:szCs w:val="24"/>
              </w:rPr>
              <w:t xml:space="preserve">informacje znajdujące się na stronie </w:t>
            </w:r>
            <w:r w:rsidR="00E45540">
              <w:rPr>
                <w:rFonts w:ascii="Arial" w:hAnsi="Arial" w:cs="Arial"/>
                <w:sz w:val="24"/>
                <w:szCs w:val="24"/>
              </w:rPr>
              <w:t xml:space="preserve">internetowej 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DD1F1B">
              <w:rPr>
                <w:rFonts w:ascii="Arial" w:hAnsi="Arial" w:cs="Arial"/>
                <w:sz w:val="24"/>
                <w:szCs w:val="24"/>
              </w:rPr>
              <w:t>dotyczące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BA16A8">
              <w:rPr>
                <w:rFonts w:ascii="Arial" w:hAnsi="Arial" w:cs="Arial"/>
                <w:sz w:val="24"/>
                <w:szCs w:val="24"/>
              </w:rPr>
              <w:t>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E8932E" w14:textId="7777777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B7560FA" w14:textId="1330CDA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11644E4" w14:textId="77777777" w:rsidR="003040AA" w:rsidRPr="00921A4E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73D79136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474F48BB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2FC23D85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F975E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6150ECDB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5BB2803F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483984D0" w14:textId="77777777" w:rsidR="00BA16A8" w:rsidRPr="00BA16A8" w:rsidRDefault="00BA16A8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należy przedłożyć decyzję opatrzoną </w:t>
            </w:r>
            <w:r w:rsidRPr="00BA16A8">
              <w:rPr>
                <w:rFonts w:ascii="Arial" w:hAnsi="Arial" w:cs="Arial"/>
                <w:sz w:val="24"/>
                <w:szCs w:val="24"/>
              </w:rPr>
              <w:lastRenderedPageBreak/>
              <w:t>klauzulą ostateczności najpóźniej na etapie podpisania umowy o dofinansowanie projektu.</w:t>
            </w:r>
          </w:p>
          <w:p w14:paraId="61A906BD" w14:textId="55096E10" w:rsidR="00BA16A8" w:rsidRPr="00BA16A8" w:rsidRDefault="00BA16A8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A16A8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A16A8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A16A8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A16A8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</w:t>
            </w:r>
            <w:r w:rsidR="001D2D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A16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46040B" w14:textId="2C745F12" w:rsidR="003040AA" w:rsidRPr="005526E5" w:rsidRDefault="00BA16A8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p w14:paraId="2F2681EF" w14:textId="6B60A4E7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6A5CB5E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F975E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5377C7" w14:textId="789B7542" w:rsidR="003040AA" w:rsidRPr="008D4EBB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</w:t>
            </w:r>
            <w:r w:rsidR="00F975E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poproszony o uzupełnienie lub poprawienie wniosku.</w:t>
            </w:r>
          </w:p>
        </w:tc>
      </w:tr>
      <w:tr w:rsidR="003040AA" w:rsidRPr="008D4EBB" w14:paraId="5011FD2B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7782D5E" w14:textId="5EEEC2C0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38715F64" w14:textId="08B2311F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7199" w:type="dxa"/>
          </w:tcPr>
          <w:p w14:paraId="37131EEB" w14:textId="5487C0D7" w:rsidR="003040AA" w:rsidRPr="002D1A27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61026E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projektu zostali wskazani w Harmonogramie naboru wniosków o dofinansowanie projektów dla programu Fundusze Europejskie dla Kujaw i Pomorza 2021-2027</w:t>
            </w:r>
            <w:r>
              <w:t xml:space="preserve"> </w:t>
            </w:r>
            <w:r w:rsidRPr="002D1A2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5CB51337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D1A2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655CE9" w14:textId="365ACF52" w:rsidR="003040AA" w:rsidRPr="006E1AE6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8C49A0E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56CFA5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C6CB02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8FB6FD" w14:textId="77777777" w:rsidR="003040AA" w:rsidRPr="00624D21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AA51D3" w14:textId="0ACB876F" w:rsidR="003040AA" w:rsidRPr="005526E5" w:rsidRDefault="003040AA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32F9" w:rsidRPr="008D4EBB" w14:paraId="4A9B3C4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35CF3CB" w14:textId="5D67414E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856" w:type="dxa"/>
            <w:vAlign w:val="center"/>
          </w:tcPr>
          <w:p w14:paraId="10016FAB" w14:textId="65A6BCAA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8A0B733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58A0F984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22259A16" w14:textId="32911C90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4019177" w14:textId="69EED9EF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362AD7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16652D" w14:textId="77777777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E345ED8" w14:textId="1AB8AF4E" w:rsidR="00F032F9" w:rsidRPr="00E81FE6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9502DB" w14:textId="0A2742BD" w:rsidR="00F032F9" w:rsidRPr="00624D21" w:rsidRDefault="00F032F9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0DAC2A39" w:rsidR="002C2CE8" w:rsidRPr="00F032F9" w:rsidRDefault="007257F1" w:rsidP="006E1AE6">
      <w:pPr>
        <w:pStyle w:val="Nagwek1"/>
        <w:numPr>
          <w:ilvl w:val="0"/>
          <w:numId w:val="49"/>
        </w:numPr>
        <w:spacing w:before="360"/>
        <w:rPr>
          <w:rFonts w:ascii="Arial" w:hAnsi="Arial" w:cs="Arial"/>
          <w:sz w:val="24"/>
          <w:szCs w:val="24"/>
        </w:rPr>
      </w:pPr>
      <w:r w:rsidRPr="00F032F9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6E1AE6">
        <w:trPr>
          <w:trHeight w:val="283"/>
          <w:tblHeader/>
        </w:trPr>
        <w:tc>
          <w:tcPr>
            <w:tcW w:w="1109" w:type="dxa"/>
            <w:shd w:val="clear" w:color="auto" w:fill="E7E6E6"/>
          </w:tcPr>
          <w:p w14:paraId="29A3D160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0CA409B9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</w:tcPr>
          <w:p w14:paraId="0C15BA6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</w:tcPr>
          <w:p w14:paraId="389BC93F" w14:textId="77777777" w:rsidR="003C40D0" w:rsidRPr="008D4EBB" w:rsidRDefault="003C40D0" w:rsidP="00451BDF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451BDF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27B9C93A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61590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F83C689" w14:textId="763CFC42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4BD27968" w14:textId="48729C22" w:rsidR="008D3371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A83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8D3371">
              <w:rPr>
                <w:rFonts w:ascii="Arial" w:hAnsi="Arial" w:cs="Arial"/>
                <w:sz w:val="24"/>
                <w:szCs w:val="24"/>
              </w:rPr>
              <w:t>p</w:t>
            </w:r>
            <w:r w:rsidR="008D3371" w:rsidRPr="008D3371">
              <w:rPr>
                <w:rFonts w:ascii="Arial" w:hAnsi="Arial" w:cs="Arial"/>
                <w:sz w:val="24"/>
                <w:szCs w:val="24"/>
              </w:rPr>
              <w:t>rzebudow</w:t>
            </w:r>
            <w:r w:rsidR="008D3371">
              <w:rPr>
                <w:rFonts w:ascii="Arial" w:hAnsi="Arial" w:cs="Arial"/>
                <w:sz w:val="24"/>
                <w:szCs w:val="24"/>
              </w:rPr>
              <w:t>y</w:t>
            </w:r>
            <w:r w:rsidR="003A6F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8D3371" w:rsidRPr="008D3371">
              <w:rPr>
                <w:rFonts w:ascii="Arial" w:hAnsi="Arial" w:cs="Arial"/>
                <w:sz w:val="24"/>
                <w:szCs w:val="24"/>
              </w:rPr>
              <w:t xml:space="preserve"> dróg wojewódzkich wraz z infrastrukturą towarzyszącą, wykorzystywanych do codziennych, regularnych usług transportu publicznego świadczonych w ramach wykonywania zobowiązań z tytułu świadczenia usług publicznych</w:t>
            </w:r>
            <w:r w:rsidR="008D337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85C2D9" w14:textId="0D7B3CA7" w:rsidR="003C40D0" w:rsidRPr="006E1AE6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3A29F46A" w:rsidR="003C40D0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01758B1" w14:textId="77777777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75F2994" w14:textId="76925F5F" w:rsidR="003C40D0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A235C27" w14:textId="7EEE4DCC" w:rsidR="00493B07" w:rsidRPr="008D4EBB" w:rsidRDefault="003C40D0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28F1C0B2" w14:textId="77777777" w:rsidTr="00493B07">
        <w:trPr>
          <w:trHeight w:val="283"/>
        </w:trPr>
        <w:tc>
          <w:tcPr>
            <w:tcW w:w="1109" w:type="dxa"/>
            <w:vAlign w:val="center"/>
          </w:tcPr>
          <w:p w14:paraId="0D8E8E5F" w14:textId="61D23BE0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0F879DA" w14:textId="5F4E85AC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DD5B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C440A2E" w14:textId="605D9F1D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</w:t>
            </w:r>
            <w:r w:rsidR="0081277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AE7007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47676188" w14:textId="47324D50" w:rsidR="00493B07" w:rsidRPr="00371A83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51" w:type="dxa"/>
          </w:tcPr>
          <w:p w14:paraId="1715AEDA" w14:textId="77777777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E19F63" w14:textId="77777777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5E6A4A" w14:textId="77777777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A830E3" w14:textId="6861A9AF" w:rsidR="00493B07" w:rsidRPr="00AE70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415873B" w14:textId="172B8FCF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93B07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7AA8D8BF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20E98AD" w14:textId="760EEC6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8D4EBB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7167" w:type="dxa"/>
          </w:tcPr>
          <w:p w14:paraId="2551332E" w14:textId="07BCBFC9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5361B3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5361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Opisu Priorytetów </w:t>
            </w:r>
            <w:r w:rsidR="005361B3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5361B3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361B3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05B7874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2E21CBB" w14:textId="32F2C51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4542002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4E84C07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67" w:type="dxa"/>
          </w:tcPr>
          <w:p w14:paraId="2612416B" w14:textId="0305D06C" w:rsidR="00493B07" w:rsidRPr="00DF43B9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t xml:space="preserve"> </w:t>
            </w:r>
            <w:r w:rsidRPr="00DF43B9">
              <w:rPr>
                <w:rFonts w:ascii="Arial" w:hAnsi="Arial" w:cs="Arial"/>
                <w:sz w:val="24"/>
                <w:szCs w:val="24"/>
              </w:rPr>
              <w:t>w projekcie nie występuje pomoc publiczna.</w:t>
            </w:r>
          </w:p>
          <w:p w14:paraId="52A6FB95" w14:textId="4CFDB409" w:rsidR="00984D0C" w:rsidRPr="00984D0C" w:rsidRDefault="00984D0C" w:rsidP="00451BD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984D0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E9C33A" w14:textId="6B0E765E" w:rsidR="00493B07" w:rsidRPr="002B1E8A" w:rsidRDefault="00984D0C" w:rsidP="00451BD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473A065" w14:textId="6FCCBF1E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6CCC7292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576666" w14:textId="2680079B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100BD29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3837AC9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7A54407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2C6A12">
              <w:rPr>
                <w:rFonts w:ascii="Arial" w:hAnsi="Arial" w:cs="Arial"/>
                <w:sz w:val="24"/>
                <w:szCs w:val="24"/>
              </w:rPr>
              <w:t>ów</w:t>
            </w:r>
            <w:r w:rsidRPr="008D4EBB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72049EFA" w14:textId="77777777" w:rsidR="00493B07" w:rsidRPr="0005188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51887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0518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Pr="000518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30E0FF3E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0EE4A5C" w14:textId="3CA19BCF" w:rsidR="00493B07" w:rsidRPr="003F5838" w:rsidRDefault="00493B07" w:rsidP="00451BDF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F5838">
              <w:rPr>
                <w:rFonts w:ascii="Arial" w:hAnsi="Arial" w:cs="Arial"/>
                <w:sz w:val="24"/>
                <w:szCs w:val="24"/>
              </w:rPr>
              <w:t>w projekcie zostały zastosowane rozwiązania mające na celu uodpornienie inwestycji na zmiany klimatu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1EE1E90E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0D396DE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B1474" w14:textId="18B08FA4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309A0A0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D7425D0" w14:textId="79358BA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0B2B98FE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</w:t>
            </w:r>
            <w:r w:rsidR="001053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przewidywanej trwałości wynoszącej co najmniej pięć lat przewidziana w ramach projektu jest odporna na zmiany klimatu.</w:t>
            </w:r>
          </w:p>
          <w:p w14:paraId="021EA9B2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871E7F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9238454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41A1851A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03CEC3D" w14:textId="6E6AF05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2080547D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54C296D" w14:textId="01218F44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3EBED1E6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0C467F43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079AF259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57FA460C" w:rsidR="00493B07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20 lipca 2017 r. Prawo wodne (Dz. 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</w:t>
            </w:r>
            <w:r w:rsidR="002C6A12">
              <w:rPr>
                <w:rFonts w:ascii="Arial" w:hAnsi="Arial" w:cs="Arial"/>
                <w:sz w:val="24"/>
                <w:szCs w:val="24"/>
              </w:rPr>
              <w:t>1087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493B07" w:rsidRPr="005526E5" w:rsidRDefault="00493B07" w:rsidP="00451BDF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2E102DCD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6C7C027F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338E491" w14:textId="17932D5F" w:rsidR="00493B07" w:rsidRPr="005526E5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763608F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34FDDE2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19DC4BA" w:rsidR="00493B07" w:rsidRPr="008D4EBB" w:rsidRDefault="00493B07" w:rsidP="00451BD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,</w:t>
            </w:r>
          </w:p>
          <w:p w14:paraId="35969FD1" w14:textId="77777777" w:rsidR="00493B07" w:rsidRPr="008D4EBB" w:rsidRDefault="00493B07" w:rsidP="00451BDF">
            <w:pPr>
              <w:numPr>
                <w:ilvl w:val="0"/>
                <w:numId w:val="10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493B07" w:rsidRPr="008D4EBB" w:rsidRDefault="00493B07" w:rsidP="00451BDF">
            <w:pPr>
              <w:numPr>
                <w:ilvl w:val="0"/>
                <w:numId w:val="10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60D7A762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3DB9DDA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BA1AEB" w14:textId="6C78A9FC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870A1F" w14:textId="0440616B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1203B9F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6EBCD983" w14:textId="1B2F53B2" w:rsidR="00493B07" w:rsidRPr="008D4EBB" w:rsidRDefault="00493B07" w:rsidP="006F2368">
            <w:pPr>
              <w:spacing w:before="100" w:beforeAutospacing="1" w:after="100" w:afterAutospacing="1"/>
              <w:ind w:left="62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493B07" w:rsidRPr="008D4EBB" w:rsidRDefault="00493B07" w:rsidP="00451BDF">
            <w:pPr>
              <w:numPr>
                <w:ilvl w:val="0"/>
                <w:numId w:val="9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1E7A054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6C1E1F75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BF7156" w14:textId="34E5F96C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3402DDE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1FCDC3FF" w14:textId="04F66BC0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7" w:type="dxa"/>
          </w:tcPr>
          <w:p w14:paraId="33E4CCBA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B8ED329" w14:textId="77777777" w:rsidR="00493B07" w:rsidRPr="008D4EBB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630A1A65" w:rsidR="00493B07" w:rsidRPr="008D4EBB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69F3899" w14:textId="77777777" w:rsidR="00493B07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493B07" w:rsidRDefault="00493B07" w:rsidP="00451BD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0652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493B07" w:rsidRPr="005C50CF" w:rsidRDefault="00493B07" w:rsidP="00451BDF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C50C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229902B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7D9F5BB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5AA9AF8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968D10" w14:textId="759E7CDF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6D089DB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98" w:type="dxa"/>
            <w:vAlign w:val="center"/>
          </w:tcPr>
          <w:p w14:paraId="3708C52D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zostały/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3ABFE121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1B4BC8FC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493B07" w:rsidRPr="008D4EBB" w:rsidRDefault="00493B07" w:rsidP="00451BDF">
            <w:pPr>
              <w:numPr>
                <w:ilvl w:val="0"/>
                <w:numId w:val="8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CD2C98B" w14:textId="6E2C77F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FD79BEB" w14:textId="5C2972A4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7E9786C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169CCBCA" w14:textId="5ED97E5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66571C" w:rsidRPr="008D4EBB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8D4EBB">
              <w:rPr>
                <w:rFonts w:ascii="Arial" w:hAnsi="Arial" w:cs="Arial"/>
                <w:sz w:val="24"/>
                <w:szCs w:val="24"/>
              </w:rPr>
              <w:t>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3B033BC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96D715" w14:textId="3D1FF2B1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1619EED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2B04366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2D5BC05D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r w:rsidR="0081277A"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="0081277A" w:rsidRPr="0081277A">
              <w:rPr>
                <w:rFonts w:ascii="Arial" w:hAnsi="Arial" w:cs="Arial"/>
                <w:sz w:val="24"/>
                <w:szCs w:val="24"/>
              </w:rPr>
              <w:t>czerwca 2016 r. (Dz. Urz. UE C 202 z 07.06.2016, str. 389)</w:t>
            </w:r>
            <w:r w:rsidR="008127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4EBB">
              <w:rPr>
                <w:rFonts w:ascii="Arial" w:hAnsi="Arial" w:cs="Arial"/>
                <w:sz w:val="24"/>
                <w:szCs w:val="24"/>
              </w:rPr>
              <w:t>w zakresie odnoszącym się do sposobu realizacji, zakresu projektu i wnioskodawcy.</w:t>
            </w:r>
          </w:p>
          <w:p w14:paraId="6A9DD4F1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493B07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0DF0671" w14:textId="06196E02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D8F5EB" w14:textId="0DAE467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3B07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7BEC554A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BA7409C" w14:textId="05A5B6E9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81277A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1277A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1277A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67" w:type="dxa"/>
          </w:tcPr>
          <w:p w14:paraId="5A668DFE" w14:textId="22D51B9A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</w:t>
            </w:r>
            <w:r w:rsidR="0081277A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1277A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1277A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8D4EB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8D4EBB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B6223B7" w14:textId="568BE858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81277A">
              <w:rPr>
                <w:rFonts w:ascii="Arial" w:hAnsi="Arial" w:cs="Arial"/>
                <w:sz w:val="24"/>
                <w:szCs w:val="24"/>
              </w:rPr>
              <w:t>p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81277A">
              <w:rPr>
                <w:rFonts w:ascii="Arial" w:hAnsi="Arial" w:cs="Arial"/>
                <w:sz w:val="24"/>
                <w:szCs w:val="24"/>
              </w:rPr>
              <w:t>o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81277A">
              <w:rPr>
                <w:rFonts w:ascii="Arial" w:hAnsi="Arial" w:cs="Arial"/>
                <w:sz w:val="24"/>
                <w:szCs w:val="24"/>
              </w:rPr>
              <w:t>n</w:t>
            </w:r>
            <w:r w:rsidRPr="008D4EBB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189DE9FE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1AADB4" w14:textId="71D23F16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493B07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3490F803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FCB6FCB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D266FA4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3B072C" w14:textId="29CB1280" w:rsidR="00493B07" w:rsidRPr="008D4EBB" w:rsidRDefault="00493B07" w:rsidP="00451BD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2E717DDB" w:rsidR="007257F1" w:rsidRPr="00FB5219" w:rsidRDefault="007257F1" w:rsidP="006E1AE6">
      <w:pPr>
        <w:pStyle w:val="Nagwek1"/>
        <w:numPr>
          <w:ilvl w:val="0"/>
          <w:numId w:val="49"/>
        </w:numPr>
        <w:rPr>
          <w:rFonts w:ascii="Arial" w:hAnsi="Arial" w:cs="Arial"/>
          <w:sz w:val="24"/>
          <w:szCs w:val="24"/>
        </w:rPr>
      </w:pPr>
      <w:r w:rsidRPr="00FB5219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F57EEE" w:rsidRPr="006E1AE6" w14:paraId="333A21F0" w14:textId="77777777" w:rsidTr="006E1AE6">
        <w:trPr>
          <w:tblHeader/>
        </w:trPr>
        <w:tc>
          <w:tcPr>
            <w:tcW w:w="1110" w:type="dxa"/>
            <w:shd w:val="clear" w:color="auto" w:fill="E7E6E6"/>
          </w:tcPr>
          <w:p w14:paraId="030A331A" w14:textId="77777777" w:rsidR="002844F4" w:rsidRPr="006E1AE6" w:rsidRDefault="002844F4" w:rsidP="006F2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</w:tcPr>
          <w:p w14:paraId="39571CB3" w14:textId="77777777" w:rsidR="002844F4" w:rsidRPr="006E1AE6" w:rsidRDefault="002844F4" w:rsidP="006F2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5DF4D7F8" w14:textId="77777777" w:rsidR="002844F4" w:rsidRPr="006E1AE6" w:rsidRDefault="002844F4" w:rsidP="006F2368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</w:tcPr>
          <w:p w14:paraId="150E26E1" w14:textId="77777777" w:rsidR="002844F4" w:rsidRPr="006E1AE6" w:rsidRDefault="002844F4" w:rsidP="006F236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2844F4" w:rsidRPr="006E1AE6" w:rsidRDefault="002844F4" w:rsidP="006F2368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51EB5" w:rsidRPr="008D4EBB" w14:paraId="1E3C503F" w14:textId="77777777" w:rsidTr="002844F4">
        <w:tc>
          <w:tcPr>
            <w:tcW w:w="1110" w:type="dxa"/>
            <w:vAlign w:val="center"/>
          </w:tcPr>
          <w:p w14:paraId="5834C3C3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8D4E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B46E5EE" w14:textId="55189333" w:rsidR="00951EB5" w:rsidRPr="008D4EBB" w:rsidRDefault="0082414F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199" w:type="dxa"/>
          </w:tcPr>
          <w:p w14:paraId="3AA5402C" w14:textId="77777777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kryterium sprawdzamy, czy projekt realizuje cele i jest zamieszczony na liście projektów rekomendowanych do realizacji w perspektywie finansowej 2021-2027 Regionalnego Planu Transportowego dla Województwa Kujawsko-Pomorskiego na lata 2021-2027, aktualnego na dzień wszczęcia postępowania.</w:t>
            </w:r>
          </w:p>
          <w:p w14:paraId="5E94074D" w14:textId="6FAA6B2C" w:rsidR="00951EB5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FE901C4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8F5B284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1E3B1A" w14:textId="4695D386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A21CEC" w14:textId="6E91745D" w:rsidR="00951EB5" w:rsidRPr="008D4EBB" w:rsidRDefault="00951EB5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B20DD" w:rsidRPr="008D4EBB" w14:paraId="439080BC" w14:textId="77777777" w:rsidTr="002844F4">
        <w:tc>
          <w:tcPr>
            <w:tcW w:w="1110" w:type="dxa"/>
            <w:vAlign w:val="center"/>
          </w:tcPr>
          <w:p w14:paraId="70D5A7D9" w14:textId="3DA1E615" w:rsidR="007B20DD" w:rsidRPr="008D4EBB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4F952EE9" w14:textId="7E983DBD" w:rsidR="007B20DD" w:rsidRPr="0082414F" w:rsidRDefault="00926D70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Zgodność inwestycji z planem mobilności miejskiej</w:t>
            </w:r>
          </w:p>
        </w:tc>
        <w:tc>
          <w:tcPr>
            <w:tcW w:w="7199" w:type="dxa"/>
          </w:tcPr>
          <w:p w14:paraId="554406BC" w14:textId="217FB47A" w:rsidR="00926D70" w:rsidRPr="00926D70" w:rsidRDefault="00926D70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W kryterium sprawdzamy, czy w przypadku inwestycji realizowanych na obszarach miejskich planowana w projekcie inwestycja nie jest sprzeczna z Planem Zrównoważonej Mobilności Miejskiej (SUMP)</w:t>
            </w:r>
            <w:r w:rsidR="00CF63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926D70">
              <w:rPr>
                <w:rFonts w:ascii="Arial" w:hAnsi="Arial" w:cs="Arial"/>
                <w:sz w:val="24"/>
                <w:szCs w:val="24"/>
              </w:rPr>
              <w:t xml:space="preserve"> lub innym dokumentem </w:t>
            </w:r>
            <w:r w:rsidRPr="00926D70">
              <w:rPr>
                <w:rFonts w:ascii="Arial" w:hAnsi="Arial" w:cs="Arial"/>
                <w:sz w:val="24"/>
                <w:szCs w:val="24"/>
              </w:rPr>
              <w:lastRenderedPageBreak/>
              <w:t>planowania mobilności miejskiej przyjętym dla obszaru, na którym zlokalizowana będzie inwestycja.</w:t>
            </w:r>
          </w:p>
          <w:p w14:paraId="29357CE2" w14:textId="3346E4D0" w:rsidR="007B20DD" w:rsidRPr="00624D21" w:rsidRDefault="00926D70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Kryterium jest weryfikowane w oparciu o opinię właściwej jednostki samorządu terytorialnego, odpowiadającej za przyjęcie danego planu mobilności miejskiej, o braku sprzeczności inwestycji z planami obowiązującymi na obszarze, na którym zlokalizowana będzie inwestycja.</w:t>
            </w:r>
          </w:p>
        </w:tc>
        <w:tc>
          <w:tcPr>
            <w:tcW w:w="3261" w:type="dxa"/>
          </w:tcPr>
          <w:p w14:paraId="6FF26EE7" w14:textId="77777777" w:rsidR="007B20DD" w:rsidRP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2958AC1" w14:textId="77777777" w:rsid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F8EB3F" w14:textId="77777777" w:rsid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165C79F" w14:textId="77777777" w:rsidR="007B20DD" w:rsidRPr="007B20DD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404B496" w14:textId="5D2A1902" w:rsidR="007B20DD" w:rsidRPr="008D4EBB" w:rsidRDefault="007B20DD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C6FE8" w:rsidRPr="008D4EBB" w14:paraId="32A3E115" w14:textId="77777777" w:rsidTr="002844F4">
        <w:tc>
          <w:tcPr>
            <w:tcW w:w="1110" w:type="dxa"/>
            <w:vAlign w:val="center"/>
          </w:tcPr>
          <w:p w14:paraId="0ADF3172" w14:textId="0B95FCEB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F788A81" w14:textId="0B8110E3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Zapewnienie retencji i podczyszczania wód opadowych </w:t>
            </w:r>
          </w:p>
        </w:tc>
        <w:tc>
          <w:tcPr>
            <w:tcW w:w="7199" w:type="dxa"/>
          </w:tcPr>
          <w:p w14:paraId="50FCBEF1" w14:textId="7CE099B6" w:rsidR="008D460E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 kryterium sprawdzamy, czy w projekcie, jeśli jest to technicznie możliwe, zapewniono retencję i podczyszczanie wód opadowych poprzez wykorzystanie </w:t>
            </w:r>
            <w:r w:rsidR="00A71799">
              <w:rPr>
                <w:rFonts w:ascii="Arial" w:hAnsi="Arial" w:cs="Arial"/>
                <w:sz w:val="24"/>
                <w:szCs w:val="24"/>
              </w:rPr>
              <w:t>zielono-niebieskiej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infrastruktury oraz rozwiązań opartych na przyrodzie.</w:t>
            </w:r>
            <w:r w:rsidR="007B4750">
              <w:t xml:space="preserve"> </w:t>
            </w:r>
            <w:r w:rsidR="007B4750" w:rsidRPr="007B4750">
              <w:rPr>
                <w:rFonts w:ascii="Arial" w:hAnsi="Arial" w:cs="Arial"/>
                <w:sz w:val="24"/>
                <w:szCs w:val="24"/>
              </w:rPr>
              <w:t>Rozwiązania takie powinny zostać zastosowane w odniesieniu do całości inwestycji drogowej</w:t>
            </w:r>
            <w:r w:rsidR="007B475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71816B" w14:textId="06BB0D60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Jeśli zastosowanie ww. rozwiązań jest z przyczyn technicznych niemożliwe, Wnioskodawca zobowiązany jest do przedstawienia uzasadnienia we wniosku o dofinansowanie projektu.</w:t>
            </w:r>
          </w:p>
          <w:p w14:paraId="3E3EAA3C" w14:textId="77DE594A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784FC989" w14:textId="77777777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7F37A3E" w14:textId="77777777" w:rsidR="003C6FE8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A55E89" w14:textId="77777777" w:rsidR="003C6FE8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288895" w14:textId="77777777" w:rsidR="003C6FE8" w:rsidRPr="00624D21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0043586C" w14:textId="330E3A11" w:rsidR="003C6FE8" w:rsidRPr="008D4EBB" w:rsidRDefault="003C6FE8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1277A" w:rsidRPr="008D4EBB" w14:paraId="49FD2542" w14:textId="77777777" w:rsidTr="002844F4">
        <w:tc>
          <w:tcPr>
            <w:tcW w:w="1110" w:type="dxa"/>
            <w:vAlign w:val="center"/>
          </w:tcPr>
          <w:p w14:paraId="0DB3DEB9" w14:textId="14147B0C" w:rsid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48740E56" w14:textId="16AA18E9" w:rsidR="0081277A" w:rsidRPr="00624D21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Nośność drogi</w:t>
            </w:r>
          </w:p>
        </w:tc>
        <w:tc>
          <w:tcPr>
            <w:tcW w:w="7199" w:type="dxa"/>
          </w:tcPr>
          <w:p w14:paraId="2455786A" w14:textId="77777777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W tym kryterium sprawdzamy, czy nośność drogi wojewódzkiej będącej przedmiotem projektu, po realizacji inwestycji, będzie dostosowana do nacisku 11,5 tony/oś.</w:t>
            </w:r>
          </w:p>
          <w:p w14:paraId="2756DCC0" w14:textId="43D67DEF" w:rsidR="0081277A" w:rsidRPr="00624D21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346752EA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FC5427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4F75D9BF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94745B" w14:textId="77777777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5F6D9E" w14:textId="6982E082" w:rsidR="0081277A" w:rsidRPr="00624D21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277A" w:rsidRPr="008D4EBB" w14:paraId="1F4D7378" w14:textId="77777777" w:rsidTr="002844F4">
        <w:tc>
          <w:tcPr>
            <w:tcW w:w="1110" w:type="dxa"/>
            <w:vAlign w:val="center"/>
          </w:tcPr>
          <w:p w14:paraId="78D73CE6" w14:textId="3E41256C" w:rsid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74483C1D" w14:textId="1EDB5308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Zgodność z zasadą 60/90</w:t>
            </w:r>
          </w:p>
        </w:tc>
        <w:tc>
          <w:tcPr>
            <w:tcW w:w="7199" w:type="dxa"/>
          </w:tcPr>
          <w:p w14:paraId="06ABB09B" w14:textId="15A36E75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 xml:space="preserve">W tym kryterium sprawdzamy, czy projekt realizuje wskazaną w </w:t>
            </w:r>
            <w:bookmarkStart w:id="2" w:name="_Hlk129851695"/>
            <w:r w:rsidRPr="00430368">
              <w:rPr>
                <w:rFonts w:ascii="Arial" w:hAnsi="Arial" w:cs="Arial"/>
                <w:sz w:val="24"/>
                <w:szCs w:val="24"/>
              </w:rPr>
              <w:t>Strategii rozwoju województwa kujawsko-pomorskiego do 2030 roku - Strategia Przyspieszenia 2030</w:t>
            </w:r>
            <w:bookmarkEnd w:id="2"/>
            <w:r w:rsidRPr="00430368">
              <w:rPr>
                <w:rFonts w:ascii="Arial" w:hAnsi="Arial" w:cs="Arial"/>
                <w:sz w:val="24"/>
                <w:szCs w:val="24"/>
              </w:rPr>
              <w:t>+</w:t>
            </w:r>
            <w:r w:rsidRPr="0043036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430368">
              <w:rPr>
                <w:rFonts w:ascii="Arial" w:hAnsi="Arial" w:cs="Arial"/>
                <w:sz w:val="24"/>
                <w:szCs w:val="24"/>
              </w:rPr>
              <w:t>, zasadę 60/90</w:t>
            </w:r>
            <w:r w:rsidRPr="0043036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43036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37086B" w14:textId="19AA7F20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19B74978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78A3040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69CECE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2FA096" w14:textId="772F4D53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44AA94A" w14:textId="168A6961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1277A" w:rsidRPr="008D4EBB" w14:paraId="794D108E" w14:textId="77777777" w:rsidTr="002844F4">
        <w:tc>
          <w:tcPr>
            <w:tcW w:w="1110" w:type="dxa"/>
            <w:vAlign w:val="center"/>
          </w:tcPr>
          <w:p w14:paraId="14E1BAB8" w14:textId="15D2FF72" w:rsid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56" w:type="dxa"/>
            <w:vAlign w:val="center"/>
          </w:tcPr>
          <w:p w14:paraId="32C4DC84" w14:textId="026836B6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Funkcja drogi</w:t>
            </w:r>
          </w:p>
        </w:tc>
        <w:tc>
          <w:tcPr>
            <w:tcW w:w="7199" w:type="dxa"/>
          </w:tcPr>
          <w:p w14:paraId="730795CB" w14:textId="56F973B2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 xml:space="preserve">W kryterium sprawdzamy, czy droga wojewódzka będąca przedmiotem projektu wykorzystywana będzie do codziennych, regularnych usług transportu publicznego świadczonych w </w:t>
            </w:r>
            <w:r w:rsidRPr="00430368">
              <w:rPr>
                <w:rFonts w:ascii="Arial" w:hAnsi="Arial" w:cs="Arial"/>
                <w:sz w:val="24"/>
                <w:szCs w:val="24"/>
              </w:rPr>
              <w:lastRenderedPageBreak/>
              <w:t>ramach wykonywania zobowiązań z tytułu świadczenia usług publicznych.</w:t>
            </w:r>
          </w:p>
          <w:p w14:paraId="454C8C38" w14:textId="7D83F4EB" w:rsidR="0081277A" w:rsidRPr="00430368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3036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2C7685BB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9F5321F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E90AB46" w14:textId="77777777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07785D" w14:textId="6CB65A4B" w:rsidR="0081277A" w:rsidRPr="0081277A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4AC1923" w14:textId="3AD85C1D" w:rsidR="0081277A" w:rsidRPr="00C33A02" w:rsidRDefault="0081277A" w:rsidP="006F236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1277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CBF398F" w14:textId="77777777" w:rsidR="009F6237" w:rsidRPr="008D4EBB" w:rsidRDefault="009F6237" w:rsidP="001556AE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7F237" w14:textId="77777777" w:rsidR="000A33DE" w:rsidRDefault="000A33DE" w:rsidP="00D15E00">
      <w:pPr>
        <w:spacing w:after="0" w:line="240" w:lineRule="auto"/>
      </w:pPr>
      <w:r>
        <w:separator/>
      </w:r>
    </w:p>
  </w:endnote>
  <w:endnote w:type="continuationSeparator" w:id="0">
    <w:p w14:paraId="4EAC4BBF" w14:textId="77777777" w:rsidR="000A33DE" w:rsidRDefault="000A33D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2DF6FB22" w:rsidR="002D61A4" w:rsidRDefault="002D61A4" w:rsidP="00834A1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887FA" w14:textId="77777777" w:rsidR="000A33DE" w:rsidRDefault="000A33DE" w:rsidP="00D15E00">
      <w:pPr>
        <w:spacing w:after="0" w:line="240" w:lineRule="auto"/>
      </w:pPr>
      <w:r>
        <w:separator/>
      </w:r>
    </w:p>
  </w:footnote>
  <w:footnote w:type="continuationSeparator" w:id="0">
    <w:p w14:paraId="00E0C2F6" w14:textId="77777777" w:rsidR="000A33DE" w:rsidRDefault="000A33DE" w:rsidP="00D15E00">
      <w:pPr>
        <w:spacing w:after="0" w:line="240" w:lineRule="auto"/>
      </w:pPr>
      <w:r>
        <w:continuationSeparator/>
      </w:r>
    </w:p>
  </w:footnote>
  <w:footnote w:id="1">
    <w:p w14:paraId="07D3A36A" w14:textId="72846AD8" w:rsidR="00DD1F1B" w:rsidRPr="00DD1F1B" w:rsidRDefault="00DD1F1B" w:rsidP="00EF615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D1F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D1F1B">
        <w:rPr>
          <w:rFonts w:ascii="Arial" w:hAnsi="Arial" w:cs="Arial"/>
          <w:sz w:val="24"/>
          <w:szCs w:val="24"/>
        </w:rPr>
        <w:t xml:space="preserve"> W każdym kryterium przez “wnioskodawcę” rozumiemy </w:t>
      </w:r>
      <w:r w:rsidR="00926848">
        <w:rPr>
          <w:rFonts w:ascii="Arial" w:hAnsi="Arial" w:cs="Arial"/>
          <w:sz w:val="24"/>
          <w:szCs w:val="24"/>
        </w:rPr>
        <w:t>też partnera/</w:t>
      </w:r>
      <w:r w:rsidRPr="00DD1F1B">
        <w:rPr>
          <w:rFonts w:ascii="Arial" w:hAnsi="Arial" w:cs="Arial"/>
          <w:sz w:val="24"/>
          <w:szCs w:val="24"/>
        </w:rPr>
        <w:t>partnerów, chyba że kryterium stanowi inaczej.</w:t>
      </w:r>
    </w:p>
  </w:footnote>
  <w:footnote w:id="2">
    <w:p w14:paraId="23EDEDD9" w14:textId="1A5445A8" w:rsidR="003C40D0" w:rsidRPr="008D4EBB" w:rsidRDefault="003C40D0" w:rsidP="00EF615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77777777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745D21E2" w14:textId="77777777" w:rsidR="003040AA" w:rsidRPr="00362444" w:rsidRDefault="003040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9D8490F" w14:textId="38202BA3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314A7E3C" w14:textId="7FA0F0B8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5D035CD" w14:textId="4EE48955" w:rsidR="001D2D08" w:rsidRPr="001D2D08" w:rsidRDefault="001D2D08">
      <w:pPr>
        <w:pStyle w:val="Tekstprzypisudolnego"/>
        <w:rPr>
          <w:rFonts w:ascii="Arial" w:hAnsi="Arial" w:cs="Arial"/>
          <w:sz w:val="24"/>
          <w:szCs w:val="24"/>
        </w:rPr>
      </w:pPr>
      <w:r w:rsidRPr="001D2D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D2D08">
        <w:rPr>
          <w:rFonts w:ascii="Arial" w:hAnsi="Arial" w:cs="Arial"/>
          <w:sz w:val="24"/>
          <w:szCs w:val="24"/>
        </w:rPr>
        <w:t xml:space="preserve"> </w:t>
      </w:r>
      <w:r w:rsidRPr="001D2D08">
        <w:rPr>
          <w:rFonts w:ascii="Arial" w:hAnsi="Arial" w:cs="Arial"/>
          <w:sz w:val="24"/>
          <w:szCs w:val="24"/>
          <w:lang w:val="pl-PL"/>
        </w:rPr>
        <w:t>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</w:t>
      </w:r>
      <w:r w:rsidR="00FB37CF">
        <w:rPr>
          <w:rFonts w:ascii="Arial" w:hAnsi="Arial" w:cs="Arial"/>
          <w:sz w:val="24"/>
          <w:szCs w:val="24"/>
          <w:lang w:val="pl-PL"/>
        </w:rPr>
        <w:t>)</w:t>
      </w:r>
      <w:r w:rsidRPr="001D2D08"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6FDCA9A7" w14:textId="1164938A" w:rsidR="003A6F26" w:rsidRPr="003A6F26" w:rsidRDefault="003A6F26">
      <w:pPr>
        <w:pStyle w:val="Tekstprzypisudolnego"/>
        <w:rPr>
          <w:rFonts w:ascii="Arial" w:hAnsi="Arial" w:cs="Arial"/>
          <w:sz w:val="24"/>
          <w:szCs w:val="24"/>
        </w:rPr>
      </w:pPr>
      <w:r w:rsidRPr="003A6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A6F26">
        <w:rPr>
          <w:rFonts w:ascii="Arial" w:hAnsi="Arial" w:cs="Arial"/>
          <w:sz w:val="24"/>
          <w:szCs w:val="24"/>
        </w:rPr>
        <w:t xml:space="preserve"> </w:t>
      </w:r>
      <w:r w:rsidRPr="003A6F26">
        <w:rPr>
          <w:rFonts w:ascii="Arial" w:hAnsi="Arial" w:cs="Arial"/>
          <w:sz w:val="24"/>
          <w:szCs w:val="24"/>
          <w:lang w:val="pl-PL"/>
        </w:rPr>
        <w:t>Poprzez pojęcie „przebudowy” należy rozumieć wszelkie prace związane z wykonaniem robót budowalnych, w wyniku których następuje zmiana parametrów użytkowych lub technicznych w zakresie istniejącego pasa drogowego, jak również wymagające zmiany granicy pasa.</w:t>
      </w:r>
    </w:p>
  </w:footnote>
  <w:footnote w:id="9">
    <w:p w14:paraId="6F162EAD" w14:textId="4B6610F9" w:rsidR="005361B3" w:rsidRPr="005361B3" w:rsidRDefault="005361B3">
      <w:pPr>
        <w:pStyle w:val="Tekstprzypisudolnego"/>
        <w:rPr>
          <w:rFonts w:ascii="Arial" w:hAnsi="Arial" w:cs="Arial"/>
          <w:sz w:val="24"/>
          <w:szCs w:val="24"/>
        </w:rPr>
      </w:pPr>
      <w:r w:rsidRPr="005361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61B3">
        <w:rPr>
          <w:rFonts w:ascii="Arial" w:hAnsi="Arial" w:cs="Arial"/>
          <w:sz w:val="24"/>
          <w:szCs w:val="24"/>
        </w:rPr>
        <w:t xml:space="preserve"> 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10">
    <w:p w14:paraId="37252BDA" w14:textId="0612B000" w:rsidR="00493B07" w:rsidRPr="00C0388A" w:rsidRDefault="00493B07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1">
    <w:p w14:paraId="331C6BEF" w14:textId="62EE5CB6" w:rsidR="00984D0C" w:rsidRPr="00802D9C" w:rsidRDefault="00984D0C">
      <w:pPr>
        <w:pStyle w:val="Tekstprzypisudolnego"/>
        <w:rPr>
          <w:rFonts w:ascii="Arial" w:hAnsi="Arial" w:cs="Arial"/>
          <w:sz w:val="24"/>
          <w:szCs w:val="24"/>
        </w:rPr>
      </w:pPr>
      <w:r w:rsidRPr="00802D9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02D9C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http://eur-lex.europa.eu/legal-content/PL/TXT/PDF/?uri=CELEX:52016XC0719(05)&amp;from=EN.</w:t>
      </w:r>
    </w:p>
  </w:footnote>
  <w:footnote w:id="12">
    <w:p w14:paraId="3653D9E0" w14:textId="77777777" w:rsidR="00493B07" w:rsidRPr="009C7AD5" w:rsidRDefault="00493B0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66C29A23" w14:textId="77777777" w:rsidR="00493B07" w:rsidRPr="008D4EBB" w:rsidRDefault="00493B0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3B3B71B4" w14:textId="2F7E8476" w:rsidR="00CF63A0" w:rsidRPr="00CF63A0" w:rsidRDefault="00CF63A0">
      <w:pPr>
        <w:pStyle w:val="Tekstprzypisudolnego"/>
        <w:rPr>
          <w:rFonts w:ascii="Arial" w:hAnsi="Arial" w:cs="Arial"/>
          <w:sz w:val="24"/>
          <w:szCs w:val="24"/>
        </w:rPr>
      </w:pPr>
      <w:r w:rsidRPr="00CF63A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63A0">
        <w:rPr>
          <w:rFonts w:ascii="Arial" w:hAnsi="Arial" w:cs="Arial"/>
          <w:sz w:val="24"/>
          <w:szCs w:val="24"/>
        </w:rPr>
        <w:t xml:space="preserve"> SUMP 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5">
    <w:p w14:paraId="3CDBB548" w14:textId="77777777" w:rsidR="0081277A" w:rsidRPr="003058D9" w:rsidRDefault="0081277A">
      <w:pPr>
        <w:pStyle w:val="Tekstprzypisudolnego"/>
        <w:rPr>
          <w:lang w:val="pl-PL"/>
        </w:rPr>
      </w:pPr>
      <w:r w:rsidRPr="003058D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058D9">
        <w:rPr>
          <w:lang w:val="pl-PL"/>
        </w:rPr>
        <w:t xml:space="preserve"> </w:t>
      </w:r>
      <w:r w:rsidRPr="003058D9">
        <w:t xml:space="preserve"> </w:t>
      </w:r>
      <w:r w:rsidRPr="003058D9">
        <w:rPr>
          <w:rFonts w:ascii="Arial" w:hAnsi="Arial" w:cs="Arial"/>
          <w:sz w:val="24"/>
          <w:szCs w:val="24"/>
        </w:rPr>
        <w:t>Strategi</w:t>
      </w:r>
      <w:r w:rsidRPr="003058D9">
        <w:rPr>
          <w:rFonts w:ascii="Arial" w:hAnsi="Arial" w:cs="Arial"/>
          <w:sz w:val="24"/>
          <w:szCs w:val="24"/>
          <w:lang w:val="pl-PL"/>
        </w:rPr>
        <w:t>a</w:t>
      </w:r>
      <w:r w:rsidRPr="003058D9">
        <w:rPr>
          <w:rFonts w:ascii="Arial" w:hAnsi="Arial" w:cs="Arial"/>
          <w:sz w:val="24"/>
          <w:szCs w:val="24"/>
        </w:rPr>
        <w:t xml:space="preserve"> rozwoju województwa kujawsko-pomorskiego do 2030 roku</w:t>
      </w:r>
      <w:r w:rsidRPr="003058D9">
        <w:rPr>
          <w:rFonts w:ascii="Arial" w:hAnsi="Arial" w:cs="Arial"/>
          <w:sz w:val="24"/>
          <w:szCs w:val="24"/>
          <w:lang w:val="pl-PL"/>
        </w:rPr>
        <w:t xml:space="preserve"> </w:t>
      </w:r>
      <w:r w:rsidRPr="003058D9">
        <w:rPr>
          <w:rFonts w:ascii="Arial" w:hAnsi="Arial" w:cs="Arial"/>
          <w:sz w:val="24"/>
          <w:szCs w:val="24"/>
        </w:rPr>
        <w:t>- Strategia Przyspieszenia 2030</w:t>
      </w:r>
      <w:r w:rsidRPr="003058D9">
        <w:rPr>
          <w:rFonts w:ascii="Arial" w:hAnsi="Arial" w:cs="Arial"/>
          <w:sz w:val="24"/>
          <w:szCs w:val="24"/>
          <w:lang w:val="pl-PL"/>
        </w:rPr>
        <w:t>+ została przyjęta uchwałą Nr XXVIII/399/20 Sejmiku Województwa Kujawsko-Pomorskiego z dnia 21 grudnia 2020 r.</w:t>
      </w:r>
    </w:p>
  </w:footnote>
  <w:footnote w:id="16">
    <w:p w14:paraId="53C67002" w14:textId="77777777" w:rsidR="0081277A" w:rsidRPr="00E2081A" w:rsidRDefault="0081277A">
      <w:pPr>
        <w:pStyle w:val="Tekstprzypisudolnego"/>
        <w:rPr>
          <w:lang w:val="pl-PL"/>
        </w:rPr>
      </w:pPr>
      <w:r w:rsidRPr="003058D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058D9">
        <w:rPr>
          <w:rFonts w:ascii="Arial" w:hAnsi="Arial" w:cs="Arial"/>
          <w:sz w:val="24"/>
          <w:szCs w:val="24"/>
        </w:rPr>
        <w:t xml:space="preserve"> </w:t>
      </w:r>
      <w:r w:rsidRPr="003058D9">
        <w:rPr>
          <w:rFonts w:ascii="Arial" w:hAnsi="Arial" w:cs="Arial"/>
          <w:sz w:val="24"/>
          <w:szCs w:val="24"/>
          <w:lang w:val="pl-PL"/>
        </w:rPr>
        <w:t>Zasada 60/90 zakłada, że z obszaru całego województwa przynajmniej jedna ze stolic powinna być osiągalna w transporcie publicznym w 90 minut, przy czym czas jazdy z siedzib powiatów nie powinien przekroczyć 60 min.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6E1AE6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E1AE6">
      <w:rPr>
        <w:rFonts w:ascii="Arial" w:hAnsi="Arial" w:cs="Arial"/>
        <w:sz w:val="24"/>
        <w:szCs w:val="24"/>
      </w:rPr>
      <w:t>FUNDUSZE EUROPEJSKIE DLA KUJAW I POMORZA 2021-2027</w:t>
    </w:r>
  </w:p>
  <w:p w14:paraId="21966773" w14:textId="6FC05898" w:rsidR="00F172A4" w:rsidRDefault="00E02942" w:rsidP="00EF6157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6E1AE6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AD0A21">
      <w:rPr>
        <w:rFonts w:ascii="Arial" w:hAnsi="Arial" w:cs="Arial"/>
        <w:bCs/>
        <w:sz w:val="24"/>
        <w:szCs w:val="24"/>
        <w:lang w:val="x-none"/>
      </w:rPr>
      <w:t xml:space="preserve">nr 1 </w:t>
    </w:r>
    <w:r w:rsidR="00B64B0D">
      <w:rPr>
        <w:rFonts w:ascii="Arial" w:hAnsi="Arial" w:cs="Arial"/>
        <w:bCs/>
        <w:sz w:val="24"/>
        <w:szCs w:val="24"/>
      </w:rPr>
      <w:t xml:space="preserve">do </w:t>
    </w:r>
    <w:r w:rsidR="00EF6157">
      <w:rPr>
        <w:rFonts w:ascii="Arial" w:hAnsi="Arial" w:cs="Arial"/>
        <w:bCs/>
        <w:sz w:val="24"/>
        <w:szCs w:val="24"/>
      </w:rPr>
      <w:t>Stanowiska Nr 20/2025</w:t>
    </w:r>
  </w:p>
  <w:p w14:paraId="2C95F478" w14:textId="21102317" w:rsidR="00EF6157" w:rsidRPr="006E1AE6" w:rsidRDefault="00EF6157" w:rsidP="00EF6157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Grupy roboczej ds. EFRR przy KM FEdKP 2021-2027 z 6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3407A9"/>
    <w:multiLevelType w:val="hybridMultilevel"/>
    <w:tmpl w:val="79C867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819C1"/>
    <w:multiLevelType w:val="hybridMultilevel"/>
    <w:tmpl w:val="535A046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76ED9"/>
    <w:multiLevelType w:val="hybridMultilevel"/>
    <w:tmpl w:val="8B165F1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DF545F"/>
    <w:multiLevelType w:val="hybridMultilevel"/>
    <w:tmpl w:val="26609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3443B"/>
    <w:multiLevelType w:val="hybridMultilevel"/>
    <w:tmpl w:val="0AE0A650"/>
    <w:lvl w:ilvl="0" w:tplc="96DAB8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5008C"/>
    <w:multiLevelType w:val="hybridMultilevel"/>
    <w:tmpl w:val="55C6FF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03468"/>
    <w:multiLevelType w:val="hybridMultilevel"/>
    <w:tmpl w:val="66042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D22CA"/>
    <w:multiLevelType w:val="hybridMultilevel"/>
    <w:tmpl w:val="00D06D8C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E6571"/>
    <w:multiLevelType w:val="hybridMultilevel"/>
    <w:tmpl w:val="E916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83156"/>
    <w:multiLevelType w:val="hybridMultilevel"/>
    <w:tmpl w:val="15F6C31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C3D20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5"/>
  </w:num>
  <w:num w:numId="2" w16cid:durableId="1704090357">
    <w:abstractNumId w:val="7"/>
  </w:num>
  <w:num w:numId="3" w16cid:durableId="1769345989">
    <w:abstractNumId w:val="27"/>
  </w:num>
  <w:num w:numId="4" w16cid:durableId="426510537">
    <w:abstractNumId w:val="4"/>
  </w:num>
  <w:num w:numId="5" w16cid:durableId="240483964">
    <w:abstractNumId w:val="19"/>
  </w:num>
  <w:num w:numId="6" w16cid:durableId="1830050921">
    <w:abstractNumId w:val="25"/>
  </w:num>
  <w:num w:numId="7" w16cid:durableId="1332179023">
    <w:abstractNumId w:val="43"/>
  </w:num>
  <w:num w:numId="8" w16cid:durableId="805128854">
    <w:abstractNumId w:val="22"/>
  </w:num>
  <w:num w:numId="9" w16cid:durableId="778720930">
    <w:abstractNumId w:val="38"/>
  </w:num>
  <w:num w:numId="10" w16cid:durableId="1720980600">
    <w:abstractNumId w:val="3"/>
  </w:num>
  <w:num w:numId="11" w16cid:durableId="885919593">
    <w:abstractNumId w:val="32"/>
  </w:num>
  <w:num w:numId="12" w16cid:durableId="1399476307">
    <w:abstractNumId w:val="6"/>
  </w:num>
  <w:num w:numId="13" w16cid:durableId="435103012">
    <w:abstractNumId w:val="17"/>
  </w:num>
  <w:num w:numId="14" w16cid:durableId="1429542349">
    <w:abstractNumId w:val="2"/>
  </w:num>
  <w:num w:numId="15" w16cid:durableId="726537177">
    <w:abstractNumId w:val="41"/>
  </w:num>
  <w:num w:numId="16" w16cid:durableId="1838693527">
    <w:abstractNumId w:val="45"/>
  </w:num>
  <w:num w:numId="17" w16cid:durableId="1545873771">
    <w:abstractNumId w:val="46"/>
  </w:num>
  <w:num w:numId="18" w16cid:durableId="365788711">
    <w:abstractNumId w:val="15"/>
  </w:num>
  <w:num w:numId="19" w16cid:durableId="1174538360">
    <w:abstractNumId w:val="13"/>
  </w:num>
  <w:num w:numId="20" w16cid:durableId="1412777501">
    <w:abstractNumId w:val="20"/>
  </w:num>
  <w:num w:numId="21" w16cid:durableId="850605201">
    <w:abstractNumId w:val="40"/>
  </w:num>
  <w:num w:numId="22" w16cid:durableId="756513133">
    <w:abstractNumId w:val="0"/>
  </w:num>
  <w:num w:numId="23" w16cid:durableId="967201861">
    <w:abstractNumId w:val="34"/>
  </w:num>
  <w:num w:numId="24" w16cid:durableId="1844783320">
    <w:abstractNumId w:val="21"/>
  </w:num>
  <w:num w:numId="25" w16cid:durableId="1410034077">
    <w:abstractNumId w:val="14"/>
  </w:num>
  <w:num w:numId="26" w16cid:durableId="977953327">
    <w:abstractNumId w:val="10"/>
  </w:num>
  <w:num w:numId="27" w16cid:durableId="241066289">
    <w:abstractNumId w:val="31"/>
  </w:num>
  <w:num w:numId="28" w16cid:durableId="1013144548">
    <w:abstractNumId w:val="28"/>
  </w:num>
  <w:num w:numId="29" w16cid:durableId="178861144">
    <w:abstractNumId w:val="39"/>
  </w:num>
  <w:num w:numId="30" w16cid:durableId="234244531">
    <w:abstractNumId w:val="30"/>
  </w:num>
  <w:num w:numId="31" w16cid:durableId="649747965">
    <w:abstractNumId w:val="37"/>
  </w:num>
  <w:num w:numId="32" w16cid:durableId="1077244392">
    <w:abstractNumId w:val="44"/>
  </w:num>
  <w:num w:numId="33" w16cid:durableId="87191723">
    <w:abstractNumId w:val="47"/>
  </w:num>
  <w:num w:numId="34" w16cid:durableId="2105878708">
    <w:abstractNumId w:val="8"/>
  </w:num>
  <w:num w:numId="35" w16cid:durableId="2012759533">
    <w:abstractNumId w:val="16"/>
  </w:num>
  <w:num w:numId="36" w16cid:durableId="1869026752">
    <w:abstractNumId w:val="23"/>
  </w:num>
  <w:num w:numId="37" w16cid:durableId="2017414634">
    <w:abstractNumId w:val="26"/>
  </w:num>
  <w:num w:numId="38" w16cid:durableId="1934851180">
    <w:abstractNumId w:val="5"/>
  </w:num>
  <w:num w:numId="39" w16cid:durableId="559708075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280575235">
    <w:abstractNumId w:val="18"/>
  </w:num>
  <w:num w:numId="41" w16cid:durableId="1033271116">
    <w:abstractNumId w:val="11"/>
  </w:num>
  <w:num w:numId="42" w16cid:durableId="1688673835">
    <w:abstractNumId w:val="24"/>
  </w:num>
  <w:num w:numId="43" w16cid:durableId="1861234298">
    <w:abstractNumId w:val="36"/>
  </w:num>
  <w:num w:numId="44" w16cid:durableId="1694112834">
    <w:abstractNumId w:val="12"/>
  </w:num>
  <w:num w:numId="45" w16cid:durableId="1092241272">
    <w:abstractNumId w:val="9"/>
  </w:num>
  <w:num w:numId="46" w16cid:durableId="949167871">
    <w:abstractNumId w:val="42"/>
  </w:num>
  <w:num w:numId="47" w16cid:durableId="1695183388">
    <w:abstractNumId w:val="33"/>
  </w:num>
  <w:num w:numId="48" w16cid:durableId="379667749">
    <w:abstractNumId w:val="29"/>
  </w:num>
  <w:num w:numId="49" w16cid:durableId="1061827226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019"/>
    <w:rsid w:val="000109D6"/>
    <w:rsid w:val="00014323"/>
    <w:rsid w:val="00014DF0"/>
    <w:rsid w:val="00016679"/>
    <w:rsid w:val="0002063F"/>
    <w:rsid w:val="00022305"/>
    <w:rsid w:val="00022525"/>
    <w:rsid w:val="00023781"/>
    <w:rsid w:val="00023C3A"/>
    <w:rsid w:val="0002428B"/>
    <w:rsid w:val="00025A17"/>
    <w:rsid w:val="00030D91"/>
    <w:rsid w:val="0003144B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5E5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EB7"/>
    <w:rsid w:val="0005661B"/>
    <w:rsid w:val="00056F33"/>
    <w:rsid w:val="000578FE"/>
    <w:rsid w:val="00061620"/>
    <w:rsid w:val="00061813"/>
    <w:rsid w:val="0006187A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2C3F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33DE"/>
    <w:rsid w:val="000A406B"/>
    <w:rsid w:val="000A4544"/>
    <w:rsid w:val="000B0BA9"/>
    <w:rsid w:val="000B12E4"/>
    <w:rsid w:val="000B16FD"/>
    <w:rsid w:val="000B1A00"/>
    <w:rsid w:val="000B1D05"/>
    <w:rsid w:val="000B1D5A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0D0D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53E"/>
    <w:rsid w:val="000E271B"/>
    <w:rsid w:val="000E29B4"/>
    <w:rsid w:val="000E308B"/>
    <w:rsid w:val="000E3E20"/>
    <w:rsid w:val="000E602E"/>
    <w:rsid w:val="000E6EA0"/>
    <w:rsid w:val="000E754E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41B4"/>
    <w:rsid w:val="0010505D"/>
    <w:rsid w:val="001053C9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55E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4D1E"/>
    <w:rsid w:val="001257CF"/>
    <w:rsid w:val="0012588A"/>
    <w:rsid w:val="001266A2"/>
    <w:rsid w:val="00130AD5"/>
    <w:rsid w:val="001313A1"/>
    <w:rsid w:val="001313FC"/>
    <w:rsid w:val="00133346"/>
    <w:rsid w:val="001334AA"/>
    <w:rsid w:val="001349DB"/>
    <w:rsid w:val="00134A02"/>
    <w:rsid w:val="00134DAD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01B"/>
    <w:rsid w:val="00153C0A"/>
    <w:rsid w:val="00155285"/>
    <w:rsid w:val="001556AE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3933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6B7D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643"/>
    <w:rsid w:val="001B6BB3"/>
    <w:rsid w:val="001B7756"/>
    <w:rsid w:val="001B7835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2D08"/>
    <w:rsid w:val="001D3AF0"/>
    <w:rsid w:val="001D46CD"/>
    <w:rsid w:val="001D4CD9"/>
    <w:rsid w:val="001D4EFF"/>
    <w:rsid w:val="001D5770"/>
    <w:rsid w:val="001D6CAB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5738"/>
    <w:rsid w:val="00216232"/>
    <w:rsid w:val="002166CE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37465"/>
    <w:rsid w:val="0024296A"/>
    <w:rsid w:val="00243705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3E32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92D"/>
    <w:rsid w:val="00281361"/>
    <w:rsid w:val="0028168B"/>
    <w:rsid w:val="00281A2E"/>
    <w:rsid w:val="00281B7A"/>
    <w:rsid w:val="00281B9C"/>
    <w:rsid w:val="002836CD"/>
    <w:rsid w:val="002844F4"/>
    <w:rsid w:val="00284BE9"/>
    <w:rsid w:val="00286CBB"/>
    <w:rsid w:val="0028733D"/>
    <w:rsid w:val="00287F62"/>
    <w:rsid w:val="0029078F"/>
    <w:rsid w:val="0029342C"/>
    <w:rsid w:val="00293EDA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CF2"/>
    <w:rsid w:val="002C3E35"/>
    <w:rsid w:val="002C50E4"/>
    <w:rsid w:val="002C5274"/>
    <w:rsid w:val="002C5DB6"/>
    <w:rsid w:val="002C66D6"/>
    <w:rsid w:val="002C6A12"/>
    <w:rsid w:val="002D0017"/>
    <w:rsid w:val="002D3F32"/>
    <w:rsid w:val="002D3F72"/>
    <w:rsid w:val="002D5840"/>
    <w:rsid w:val="002D5D2D"/>
    <w:rsid w:val="002D61A4"/>
    <w:rsid w:val="002D7929"/>
    <w:rsid w:val="002E06F2"/>
    <w:rsid w:val="002E16EF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0AA"/>
    <w:rsid w:val="00304440"/>
    <w:rsid w:val="00304532"/>
    <w:rsid w:val="00304573"/>
    <w:rsid w:val="00304B1A"/>
    <w:rsid w:val="003059CC"/>
    <w:rsid w:val="003060A0"/>
    <w:rsid w:val="00306857"/>
    <w:rsid w:val="00306C27"/>
    <w:rsid w:val="00307B5B"/>
    <w:rsid w:val="003101B3"/>
    <w:rsid w:val="00310399"/>
    <w:rsid w:val="003128EE"/>
    <w:rsid w:val="0031333A"/>
    <w:rsid w:val="0031446F"/>
    <w:rsid w:val="003146A9"/>
    <w:rsid w:val="00314F6E"/>
    <w:rsid w:val="00315CFA"/>
    <w:rsid w:val="00315E52"/>
    <w:rsid w:val="0031745B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305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6F26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3F7F48"/>
    <w:rsid w:val="0040025A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1BDF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0B4"/>
    <w:rsid w:val="0049024D"/>
    <w:rsid w:val="004904DD"/>
    <w:rsid w:val="00492C8C"/>
    <w:rsid w:val="00493B07"/>
    <w:rsid w:val="00493E82"/>
    <w:rsid w:val="004948B8"/>
    <w:rsid w:val="0049517F"/>
    <w:rsid w:val="00495244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545E"/>
    <w:rsid w:val="004A56F3"/>
    <w:rsid w:val="004A6AD6"/>
    <w:rsid w:val="004A709F"/>
    <w:rsid w:val="004A774E"/>
    <w:rsid w:val="004B196C"/>
    <w:rsid w:val="004B1E9F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0C0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6363"/>
    <w:rsid w:val="004D7602"/>
    <w:rsid w:val="004D7859"/>
    <w:rsid w:val="004D7E27"/>
    <w:rsid w:val="004E1DFA"/>
    <w:rsid w:val="004E24A9"/>
    <w:rsid w:val="004E380F"/>
    <w:rsid w:val="004E3A6D"/>
    <w:rsid w:val="004E3FAD"/>
    <w:rsid w:val="004E4341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3AA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B2B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1B3"/>
    <w:rsid w:val="00536720"/>
    <w:rsid w:val="00537AC9"/>
    <w:rsid w:val="005400F7"/>
    <w:rsid w:val="0054014E"/>
    <w:rsid w:val="00540ADD"/>
    <w:rsid w:val="00541118"/>
    <w:rsid w:val="00541323"/>
    <w:rsid w:val="0054325D"/>
    <w:rsid w:val="00545A4C"/>
    <w:rsid w:val="0054631E"/>
    <w:rsid w:val="005477D3"/>
    <w:rsid w:val="00547F60"/>
    <w:rsid w:val="005511B5"/>
    <w:rsid w:val="00551E19"/>
    <w:rsid w:val="00552265"/>
    <w:rsid w:val="00552366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6D1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D28"/>
    <w:rsid w:val="005A1552"/>
    <w:rsid w:val="005A17BF"/>
    <w:rsid w:val="005A1AED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0CF"/>
    <w:rsid w:val="005C607E"/>
    <w:rsid w:val="005C6A35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6E5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4E6A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4A"/>
    <w:rsid w:val="006067A1"/>
    <w:rsid w:val="00607386"/>
    <w:rsid w:val="00607BF0"/>
    <w:rsid w:val="0061003F"/>
    <w:rsid w:val="0061026E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080"/>
    <w:rsid w:val="0062248F"/>
    <w:rsid w:val="006228F4"/>
    <w:rsid w:val="00622D71"/>
    <w:rsid w:val="0062353A"/>
    <w:rsid w:val="006261F4"/>
    <w:rsid w:val="00626571"/>
    <w:rsid w:val="00627D23"/>
    <w:rsid w:val="00627FD0"/>
    <w:rsid w:val="0063039B"/>
    <w:rsid w:val="00631177"/>
    <w:rsid w:val="0063341B"/>
    <w:rsid w:val="00634297"/>
    <w:rsid w:val="00635658"/>
    <w:rsid w:val="006361C6"/>
    <w:rsid w:val="00636758"/>
    <w:rsid w:val="00636CF6"/>
    <w:rsid w:val="00637FD8"/>
    <w:rsid w:val="00640070"/>
    <w:rsid w:val="0064155D"/>
    <w:rsid w:val="00641B59"/>
    <w:rsid w:val="00641C7B"/>
    <w:rsid w:val="006424F2"/>
    <w:rsid w:val="0064451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7CB2"/>
    <w:rsid w:val="00661597"/>
    <w:rsid w:val="00663773"/>
    <w:rsid w:val="006637C2"/>
    <w:rsid w:val="006640F9"/>
    <w:rsid w:val="0066452B"/>
    <w:rsid w:val="0066571C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3CE3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AE6"/>
    <w:rsid w:val="006E1F7B"/>
    <w:rsid w:val="006E293B"/>
    <w:rsid w:val="006E2F29"/>
    <w:rsid w:val="006E39C5"/>
    <w:rsid w:val="006E3C3A"/>
    <w:rsid w:val="006E4B05"/>
    <w:rsid w:val="006E4B27"/>
    <w:rsid w:val="006E4D85"/>
    <w:rsid w:val="006E5277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368"/>
    <w:rsid w:val="006F244A"/>
    <w:rsid w:val="006F2F21"/>
    <w:rsid w:val="006F3206"/>
    <w:rsid w:val="006F6464"/>
    <w:rsid w:val="006F7150"/>
    <w:rsid w:val="006F728E"/>
    <w:rsid w:val="006F7491"/>
    <w:rsid w:val="006F7AF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25B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15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179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0DD"/>
    <w:rsid w:val="007B293D"/>
    <w:rsid w:val="007B2BEE"/>
    <w:rsid w:val="007B3F8A"/>
    <w:rsid w:val="007B42C9"/>
    <w:rsid w:val="007B4750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39C5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D9C"/>
    <w:rsid w:val="0080406E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277A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A15"/>
    <w:rsid w:val="00834FA1"/>
    <w:rsid w:val="00835CDD"/>
    <w:rsid w:val="00835F4A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016"/>
    <w:rsid w:val="008C514F"/>
    <w:rsid w:val="008C5E9C"/>
    <w:rsid w:val="008C6BFD"/>
    <w:rsid w:val="008C6C3F"/>
    <w:rsid w:val="008D0EA0"/>
    <w:rsid w:val="008D274C"/>
    <w:rsid w:val="008D3371"/>
    <w:rsid w:val="008D34A3"/>
    <w:rsid w:val="008D34C7"/>
    <w:rsid w:val="008D3F43"/>
    <w:rsid w:val="008D460E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343"/>
    <w:rsid w:val="008E26F3"/>
    <w:rsid w:val="008E2E90"/>
    <w:rsid w:val="008E3F86"/>
    <w:rsid w:val="008E77DA"/>
    <w:rsid w:val="008F04E4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48"/>
    <w:rsid w:val="00926892"/>
    <w:rsid w:val="00926D70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2345"/>
    <w:rsid w:val="00943450"/>
    <w:rsid w:val="00943D47"/>
    <w:rsid w:val="00943FE7"/>
    <w:rsid w:val="009445A2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1A1"/>
    <w:rsid w:val="00965B0F"/>
    <w:rsid w:val="00965FAB"/>
    <w:rsid w:val="00970428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2FD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4D0C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0FE"/>
    <w:rsid w:val="009C4AF9"/>
    <w:rsid w:val="009C6054"/>
    <w:rsid w:val="009C67E2"/>
    <w:rsid w:val="009C6F1C"/>
    <w:rsid w:val="009C76E8"/>
    <w:rsid w:val="009D082E"/>
    <w:rsid w:val="009D086A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0DA8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3A9A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B65"/>
    <w:rsid w:val="00A15C74"/>
    <w:rsid w:val="00A17339"/>
    <w:rsid w:val="00A20537"/>
    <w:rsid w:val="00A21186"/>
    <w:rsid w:val="00A212DD"/>
    <w:rsid w:val="00A21328"/>
    <w:rsid w:val="00A22D6B"/>
    <w:rsid w:val="00A23FA9"/>
    <w:rsid w:val="00A25CD5"/>
    <w:rsid w:val="00A25E48"/>
    <w:rsid w:val="00A25E7D"/>
    <w:rsid w:val="00A31105"/>
    <w:rsid w:val="00A33430"/>
    <w:rsid w:val="00A338BD"/>
    <w:rsid w:val="00A34104"/>
    <w:rsid w:val="00A344DB"/>
    <w:rsid w:val="00A35C6D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5C92"/>
    <w:rsid w:val="00A66AA1"/>
    <w:rsid w:val="00A67C37"/>
    <w:rsid w:val="00A67F6C"/>
    <w:rsid w:val="00A71799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2823"/>
    <w:rsid w:val="00A9338B"/>
    <w:rsid w:val="00A940BE"/>
    <w:rsid w:val="00A950D2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335"/>
    <w:rsid w:val="00AA67D6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21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D3B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38FE"/>
    <w:rsid w:val="00B046FE"/>
    <w:rsid w:val="00B0486B"/>
    <w:rsid w:val="00B06574"/>
    <w:rsid w:val="00B0660F"/>
    <w:rsid w:val="00B073DD"/>
    <w:rsid w:val="00B10B0D"/>
    <w:rsid w:val="00B10EE8"/>
    <w:rsid w:val="00B11C5F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3FC5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D25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CD2"/>
    <w:rsid w:val="00B61EB1"/>
    <w:rsid w:val="00B61F7E"/>
    <w:rsid w:val="00B6249E"/>
    <w:rsid w:val="00B62549"/>
    <w:rsid w:val="00B648A8"/>
    <w:rsid w:val="00B64927"/>
    <w:rsid w:val="00B64B0D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16A8"/>
    <w:rsid w:val="00BA2971"/>
    <w:rsid w:val="00BA3F36"/>
    <w:rsid w:val="00BA4074"/>
    <w:rsid w:val="00BA4300"/>
    <w:rsid w:val="00BA444E"/>
    <w:rsid w:val="00BA45C9"/>
    <w:rsid w:val="00BA4FFC"/>
    <w:rsid w:val="00BA6395"/>
    <w:rsid w:val="00BA6E34"/>
    <w:rsid w:val="00BB09C6"/>
    <w:rsid w:val="00BB16A4"/>
    <w:rsid w:val="00BB1C3F"/>
    <w:rsid w:val="00BB3025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63EC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555"/>
    <w:rsid w:val="00C466DF"/>
    <w:rsid w:val="00C47B13"/>
    <w:rsid w:val="00C5271E"/>
    <w:rsid w:val="00C52CDC"/>
    <w:rsid w:val="00C52D21"/>
    <w:rsid w:val="00C52F78"/>
    <w:rsid w:val="00C531B0"/>
    <w:rsid w:val="00C5390C"/>
    <w:rsid w:val="00C55408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2696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59F5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61B2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DC"/>
    <w:rsid w:val="00CE14F7"/>
    <w:rsid w:val="00CE1686"/>
    <w:rsid w:val="00CE28EE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3A0"/>
    <w:rsid w:val="00CF6872"/>
    <w:rsid w:val="00CF7463"/>
    <w:rsid w:val="00D01D44"/>
    <w:rsid w:val="00D034BC"/>
    <w:rsid w:val="00D04414"/>
    <w:rsid w:val="00D0501A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680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DF2"/>
    <w:rsid w:val="00DA3F0D"/>
    <w:rsid w:val="00DA43CA"/>
    <w:rsid w:val="00DA52D4"/>
    <w:rsid w:val="00DA635C"/>
    <w:rsid w:val="00DA6E8C"/>
    <w:rsid w:val="00DA75B7"/>
    <w:rsid w:val="00DA7A05"/>
    <w:rsid w:val="00DB0A0A"/>
    <w:rsid w:val="00DB1191"/>
    <w:rsid w:val="00DB2A09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22C2"/>
    <w:rsid w:val="00DC37DD"/>
    <w:rsid w:val="00DC425F"/>
    <w:rsid w:val="00DC4351"/>
    <w:rsid w:val="00DC4A5B"/>
    <w:rsid w:val="00DC6CE1"/>
    <w:rsid w:val="00DC7487"/>
    <w:rsid w:val="00DD06BD"/>
    <w:rsid w:val="00DD1F1B"/>
    <w:rsid w:val="00DD26D1"/>
    <w:rsid w:val="00DD3FB9"/>
    <w:rsid w:val="00DD3FE9"/>
    <w:rsid w:val="00DD470B"/>
    <w:rsid w:val="00DD4BA5"/>
    <w:rsid w:val="00DD520C"/>
    <w:rsid w:val="00DD5744"/>
    <w:rsid w:val="00DD5754"/>
    <w:rsid w:val="00DD5803"/>
    <w:rsid w:val="00DD5B57"/>
    <w:rsid w:val="00DD5BEA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6542"/>
    <w:rsid w:val="00DF07BD"/>
    <w:rsid w:val="00DF160A"/>
    <w:rsid w:val="00DF16DA"/>
    <w:rsid w:val="00DF19AC"/>
    <w:rsid w:val="00DF2462"/>
    <w:rsid w:val="00DF2FC8"/>
    <w:rsid w:val="00DF2FDC"/>
    <w:rsid w:val="00DF3DF4"/>
    <w:rsid w:val="00DF43B9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2345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75F"/>
    <w:rsid w:val="00E33D3B"/>
    <w:rsid w:val="00E350EA"/>
    <w:rsid w:val="00E352B5"/>
    <w:rsid w:val="00E36CCF"/>
    <w:rsid w:val="00E405B2"/>
    <w:rsid w:val="00E41C01"/>
    <w:rsid w:val="00E44B6B"/>
    <w:rsid w:val="00E44B76"/>
    <w:rsid w:val="00E45540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4ECE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423"/>
    <w:rsid w:val="00E96BB8"/>
    <w:rsid w:val="00E97001"/>
    <w:rsid w:val="00E9796E"/>
    <w:rsid w:val="00E97D8F"/>
    <w:rsid w:val="00EA014A"/>
    <w:rsid w:val="00EA04C7"/>
    <w:rsid w:val="00EA25EA"/>
    <w:rsid w:val="00EA3E22"/>
    <w:rsid w:val="00EA5754"/>
    <w:rsid w:val="00EA6482"/>
    <w:rsid w:val="00EA6AA9"/>
    <w:rsid w:val="00EA7B77"/>
    <w:rsid w:val="00EA7F73"/>
    <w:rsid w:val="00EA7FBA"/>
    <w:rsid w:val="00EB00AA"/>
    <w:rsid w:val="00EB022B"/>
    <w:rsid w:val="00EB0CD2"/>
    <w:rsid w:val="00EB3127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157"/>
    <w:rsid w:val="00EF65F4"/>
    <w:rsid w:val="00EF6910"/>
    <w:rsid w:val="00F00062"/>
    <w:rsid w:val="00F001AB"/>
    <w:rsid w:val="00F03147"/>
    <w:rsid w:val="00F032F9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175C"/>
    <w:rsid w:val="00F13D9E"/>
    <w:rsid w:val="00F1449D"/>
    <w:rsid w:val="00F15D0F"/>
    <w:rsid w:val="00F172A4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A2"/>
    <w:rsid w:val="00F75072"/>
    <w:rsid w:val="00F757B4"/>
    <w:rsid w:val="00F759E2"/>
    <w:rsid w:val="00F7664F"/>
    <w:rsid w:val="00F77171"/>
    <w:rsid w:val="00F7788B"/>
    <w:rsid w:val="00F77EBB"/>
    <w:rsid w:val="00F81E33"/>
    <w:rsid w:val="00F84078"/>
    <w:rsid w:val="00F853DC"/>
    <w:rsid w:val="00F8760D"/>
    <w:rsid w:val="00F87818"/>
    <w:rsid w:val="00F90420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975EE"/>
    <w:rsid w:val="00FA0B41"/>
    <w:rsid w:val="00FA24A9"/>
    <w:rsid w:val="00FA2B0D"/>
    <w:rsid w:val="00FA2B62"/>
    <w:rsid w:val="00FA2CE7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7CF"/>
    <w:rsid w:val="00FB38F0"/>
    <w:rsid w:val="00FB5219"/>
    <w:rsid w:val="00FB6530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358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54E774B7-9342-4EED-A5B5-9351150E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C50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501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50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C50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27</Pages>
  <Words>4333</Words>
  <Characters>26003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27</cp:revision>
  <cp:lastPrinted>2023-10-02T06:49:00Z</cp:lastPrinted>
  <dcterms:created xsi:type="dcterms:W3CDTF">2024-12-09T09:17:00Z</dcterms:created>
  <dcterms:modified xsi:type="dcterms:W3CDTF">2025-06-09T21:07:00Z</dcterms:modified>
</cp:coreProperties>
</file>