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6C1A7" w14:textId="77777777" w:rsidR="00427EA8" w:rsidRPr="004400CB" w:rsidRDefault="00427EA8" w:rsidP="00427EA8">
      <w:pPr>
        <w:pStyle w:val="Nagwek"/>
        <w:jc w:val="right"/>
        <w:rPr>
          <w:rFonts w:cs="Arial"/>
          <w:i w:val="0"/>
          <w:iCs/>
          <w:sz w:val="24"/>
          <w:szCs w:val="24"/>
        </w:rPr>
      </w:pPr>
      <w:r w:rsidRPr="004400CB">
        <w:rPr>
          <w:rFonts w:cs="Arial"/>
          <w:i w:val="0"/>
          <w:iCs/>
          <w:sz w:val="24"/>
          <w:szCs w:val="24"/>
        </w:rPr>
        <w:t>Załącznik nr 2 do Regulaminu wyboru projektów</w:t>
      </w:r>
    </w:p>
    <w:p w14:paraId="13EFDEF0" w14:textId="77777777" w:rsidR="00427EA8" w:rsidRPr="004400CB" w:rsidRDefault="00427EA8" w:rsidP="00427EA8">
      <w:pPr>
        <w:pStyle w:val="Nagwek"/>
        <w:jc w:val="right"/>
        <w:rPr>
          <w:rFonts w:cs="Arial"/>
          <w:i w:val="0"/>
          <w:iCs/>
          <w:sz w:val="24"/>
          <w:szCs w:val="24"/>
        </w:rPr>
      </w:pPr>
    </w:p>
    <w:p w14:paraId="1930CE8E" w14:textId="1ABCDD22" w:rsidR="00427EA8" w:rsidRPr="00404A74" w:rsidRDefault="00427EA8" w:rsidP="00404A74">
      <w:pPr>
        <w:pStyle w:val="Nagwek1"/>
        <w:rPr>
          <w:rFonts w:ascii="Arial" w:hAnsi="Arial" w:cs="Arial"/>
          <w:b/>
          <w:bCs/>
          <w:color w:val="0070C0"/>
          <w:lang w:eastAsia="en-US"/>
        </w:rPr>
      </w:pPr>
      <w:r w:rsidRPr="00404A74">
        <w:rPr>
          <w:rFonts w:ascii="Arial" w:hAnsi="Arial" w:cs="Arial"/>
          <w:b/>
          <w:bCs/>
        </w:rPr>
        <w:t xml:space="preserve">Wskaźniki realizacji </w:t>
      </w:r>
      <w:r w:rsidRPr="00CE36FA">
        <w:rPr>
          <w:rFonts w:ascii="Arial" w:hAnsi="Arial" w:cs="Arial"/>
          <w:b/>
          <w:bCs/>
          <w:lang w:eastAsia="en-US"/>
        </w:rPr>
        <w:t>projektu</w:t>
      </w:r>
    </w:p>
    <w:p w14:paraId="36EFBD5C" w14:textId="0024839A" w:rsidR="00DE7782" w:rsidRPr="00404A74" w:rsidRDefault="00DE7782" w:rsidP="00404A74">
      <w:pPr>
        <w:pStyle w:val="Nagwek1"/>
        <w:rPr>
          <w:rFonts w:ascii="Arial" w:hAnsi="Arial" w:cs="Arial"/>
          <w:b/>
          <w:bCs/>
          <w:noProof/>
        </w:rPr>
      </w:pPr>
      <w:r w:rsidRPr="00404A74">
        <w:rPr>
          <w:rFonts w:ascii="Arial" w:hAnsi="Arial" w:cs="Arial"/>
          <w:b/>
          <w:bCs/>
          <w:noProof/>
        </w:rPr>
        <w:t>Wskaźniki dla działania 08.</w:t>
      </w:r>
      <w:r w:rsidR="00602034">
        <w:rPr>
          <w:rFonts w:ascii="Arial" w:hAnsi="Arial" w:cs="Arial"/>
          <w:b/>
          <w:bCs/>
          <w:noProof/>
        </w:rPr>
        <w:t>26</w:t>
      </w:r>
      <w:r w:rsidR="009803AC" w:rsidRPr="00404A74">
        <w:rPr>
          <w:rFonts w:ascii="Arial" w:hAnsi="Arial" w:cs="Arial"/>
          <w:b/>
          <w:bCs/>
          <w:noProof/>
        </w:rPr>
        <w:t xml:space="preserve"> </w:t>
      </w:r>
      <w:r w:rsidRPr="00404A74">
        <w:rPr>
          <w:rFonts w:ascii="Arial" w:hAnsi="Arial" w:cs="Arial"/>
          <w:b/>
          <w:bCs/>
          <w:noProof/>
        </w:rPr>
        <w:t>Wychowanie przedszkolne</w:t>
      </w:r>
      <w:r w:rsidR="009803AC" w:rsidRPr="00404A74">
        <w:rPr>
          <w:rFonts w:ascii="Arial" w:hAnsi="Arial" w:cs="Arial"/>
          <w:b/>
          <w:bCs/>
          <w:noProof/>
        </w:rPr>
        <w:t xml:space="preserve"> </w:t>
      </w:r>
      <w:r w:rsidR="00602034">
        <w:rPr>
          <w:rFonts w:ascii="Arial" w:hAnsi="Arial" w:cs="Arial"/>
          <w:b/>
          <w:bCs/>
          <w:noProof/>
        </w:rPr>
        <w:t>OPPT</w:t>
      </w:r>
    </w:p>
    <w:p w14:paraId="5E583D5C" w14:textId="5EF16C54" w:rsidR="00DE7782" w:rsidRPr="00404A74" w:rsidRDefault="00DE7782" w:rsidP="00CE36FA">
      <w:pPr>
        <w:pStyle w:val="Nagwek1"/>
        <w:spacing w:after="240"/>
        <w:rPr>
          <w:rFonts w:ascii="Arial" w:hAnsi="Arial" w:cs="Arial"/>
          <w:b/>
          <w:bCs/>
          <w:noProof/>
        </w:rPr>
      </w:pPr>
      <w:r w:rsidRPr="00404A74">
        <w:rPr>
          <w:rFonts w:ascii="Arial" w:hAnsi="Arial" w:cs="Arial"/>
          <w:b/>
          <w:bCs/>
          <w:noProof/>
        </w:rPr>
        <w:t>Wskaźniki produktu</w:t>
      </w:r>
    </w:p>
    <w:tbl>
      <w:tblPr>
        <w:tblStyle w:val="Tabela-Siatka"/>
        <w:tblW w:w="0" w:type="auto"/>
        <w:tblLook w:val="04A0" w:firstRow="1" w:lastRow="0" w:firstColumn="1" w:lastColumn="0" w:noHBand="0" w:noVBand="1"/>
      </w:tblPr>
      <w:tblGrid>
        <w:gridCol w:w="698"/>
        <w:gridCol w:w="2711"/>
        <w:gridCol w:w="5919"/>
        <w:gridCol w:w="4666"/>
      </w:tblGrid>
      <w:tr w:rsidR="00427EA8" w:rsidRPr="004400CB" w14:paraId="4565D351" w14:textId="77777777" w:rsidTr="00DE7782">
        <w:trPr>
          <w:tblHeader/>
        </w:trPr>
        <w:tc>
          <w:tcPr>
            <w:tcW w:w="698" w:type="dxa"/>
          </w:tcPr>
          <w:p w14:paraId="06399201" w14:textId="77777777" w:rsidR="00427EA8" w:rsidRPr="004400CB" w:rsidRDefault="00427EA8" w:rsidP="00C838D4">
            <w:pPr>
              <w:autoSpaceDE w:val="0"/>
              <w:autoSpaceDN w:val="0"/>
              <w:adjustRightInd w:val="0"/>
              <w:spacing w:before="120" w:after="120" w:line="276" w:lineRule="auto"/>
              <w:rPr>
                <w:rFonts w:ascii="Arial" w:hAnsi="Arial" w:cs="Arial"/>
                <w:b/>
                <w:bCs/>
                <w:noProof/>
                <w:color w:val="2E74B5" w:themeColor="accent5" w:themeShade="BF"/>
                <w:sz w:val="24"/>
                <w:szCs w:val="24"/>
              </w:rPr>
            </w:pPr>
            <w:r w:rsidRPr="004400CB">
              <w:rPr>
                <w:rFonts w:ascii="Arial" w:hAnsi="Arial" w:cs="Arial"/>
                <w:b/>
                <w:bCs/>
                <w:noProof/>
                <w:sz w:val="24"/>
                <w:szCs w:val="24"/>
              </w:rPr>
              <w:t>Nr</w:t>
            </w:r>
          </w:p>
        </w:tc>
        <w:tc>
          <w:tcPr>
            <w:tcW w:w="2711" w:type="dxa"/>
          </w:tcPr>
          <w:p w14:paraId="69A2D6B9" w14:textId="77777777" w:rsidR="00427EA8" w:rsidRPr="004400CB" w:rsidRDefault="00427EA8" w:rsidP="00C838D4">
            <w:pPr>
              <w:autoSpaceDE w:val="0"/>
              <w:autoSpaceDN w:val="0"/>
              <w:adjustRightInd w:val="0"/>
              <w:spacing w:before="120" w:after="120" w:line="276" w:lineRule="auto"/>
              <w:rPr>
                <w:rFonts w:ascii="Arial" w:hAnsi="Arial" w:cs="Arial"/>
                <w:b/>
                <w:bCs/>
                <w:noProof/>
                <w:color w:val="2E74B5" w:themeColor="accent5" w:themeShade="BF"/>
                <w:sz w:val="24"/>
                <w:szCs w:val="24"/>
              </w:rPr>
            </w:pPr>
            <w:r w:rsidRPr="004400CB">
              <w:rPr>
                <w:rFonts w:ascii="Arial" w:hAnsi="Arial" w:cs="Arial"/>
                <w:b/>
                <w:bCs/>
                <w:noProof/>
                <w:sz w:val="24"/>
                <w:szCs w:val="24"/>
              </w:rPr>
              <w:t>Kod i nazwa</w:t>
            </w:r>
          </w:p>
        </w:tc>
        <w:tc>
          <w:tcPr>
            <w:tcW w:w="5919" w:type="dxa"/>
          </w:tcPr>
          <w:p w14:paraId="27147769" w14:textId="77777777" w:rsidR="00427EA8" w:rsidRPr="004400CB" w:rsidRDefault="00427EA8" w:rsidP="00C838D4">
            <w:pPr>
              <w:autoSpaceDE w:val="0"/>
              <w:autoSpaceDN w:val="0"/>
              <w:adjustRightInd w:val="0"/>
              <w:spacing w:before="120" w:after="120" w:line="276" w:lineRule="auto"/>
              <w:rPr>
                <w:rFonts w:ascii="Arial" w:hAnsi="Arial" w:cs="Arial"/>
                <w:b/>
                <w:bCs/>
                <w:noProof/>
                <w:color w:val="2E74B5" w:themeColor="accent5" w:themeShade="BF"/>
                <w:sz w:val="24"/>
                <w:szCs w:val="24"/>
              </w:rPr>
            </w:pPr>
            <w:r w:rsidRPr="004400CB">
              <w:rPr>
                <w:rFonts w:ascii="Arial" w:hAnsi="Arial" w:cs="Arial"/>
                <w:b/>
                <w:bCs/>
                <w:noProof/>
                <w:sz w:val="24"/>
                <w:szCs w:val="24"/>
              </w:rPr>
              <w:t>Definicja</w:t>
            </w:r>
          </w:p>
        </w:tc>
        <w:tc>
          <w:tcPr>
            <w:tcW w:w="4666" w:type="dxa"/>
          </w:tcPr>
          <w:p w14:paraId="5735C8D1" w14:textId="77777777" w:rsidR="00427EA8" w:rsidRPr="004400CB" w:rsidRDefault="00427EA8" w:rsidP="00C838D4">
            <w:pPr>
              <w:autoSpaceDE w:val="0"/>
              <w:autoSpaceDN w:val="0"/>
              <w:adjustRightInd w:val="0"/>
              <w:spacing w:before="120" w:after="120" w:line="276" w:lineRule="auto"/>
              <w:rPr>
                <w:rFonts w:ascii="Arial" w:hAnsi="Arial" w:cs="Arial"/>
                <w:b/>
                <w:bCs/>
                <w:noProof/>
                <w:color w:val="2E74B5" w:themeColor="accent5" w:themeShade="BF"/>
                <w:sz w:val="24"/>
                <w:szCs w:val="24"/>
              </w:rPr>
            </w:pPr>
            <w:r w:rsidRPr="004400CB">
              <w:rPr>
                <w:rFonts w:ascii="Arial" w:hAnsi="Arial" w:cs="Arial"/>
                <w:b/>
                <w:bCs/>
                <w:noProof/>
                <w:sz w:val="24"/>
                <w:szCs w:val="24"/>
              </w:rPr>
              <w:t>Rekomendowane źródła danych do pomiaru wskaźników i moment pomiaru</w:t>
            </w:r>
          </w:p>
        </w:tc>
      </w:tr>
      <w:tr w:rsidR="00527ADB" w:rsidRPr="004400CB" w14:paraId="4955B3D3" w14:textId="77777777" w:rsidTr="00DE7782">
        <w:tc>
          <w:tcPr>
            <w:tcW w:w="698" w:type="dxa"/>
          </w:tcPr>
          <w:p w14:paraId="6E6898A6" w14:textId="610CA5DB"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1.</w:t>
            </w:r>
          </w:p>
        </w:tc>
        <w:tc>
          <w:tcPr>
            <w:tcW w:w="2711" w:type="dxa"/>
          </w:tcPr>
          <w:p w14:paraId="3DB50A6C" w14:textId="1CA386F5"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WLWK-PLFCO02 – Liczba dofinansowanych miejsc wychowania przedszkolnego</w:t>
            </w:r>
          </w:p>
        </w:tc>
        <w:tc>
          <w:tcPr>
            <w:tcW w:w="5919" w:type="dxa"/>
          </w:tcPr>
          <w:p w14:paraId="33A5E01E" w14:textId="2D683E2D" w:rsidR="00527ADB" w:rsidRPr="004400CB" w:rsidRDefault="00527ADB" w:rsidP="004B233E">
            <w:pPr>
              <w:spacing w:before="120"/>
              <w:rPr>
                <w:rFonts w:ascii="Arial" w:hAnsi="Arial" w:cs="Arial"/>
                <w:sz w:val="24"/>
                <w:szCs w:val="24"/>
              </w:rPr>
            </w:pPr>
            <w:r w:rsidRPr="00CD0ECA">
              <w:rPr>
                <w:rFonts w:ascii="Arial" w:hAnsi="Arial" w:cs="Arial"/>
                <w:sz w:val="24"/>
                <w:szCs w:val="24"/>
              </w:rPr>
              <w:t>Wskaźnik mierzy liczbę nowo utworzonych miejsc dla dzieci w:</w:t>
            </w:r>
            <w:r w:rsidRPr="00CD0ECA">
              <w:rPr>
                <w:rFonts w:ascii="Arial" w:hAnsi="Arial" w:cs="Arial"/>
                <w:sz w:val="24"/>
                <w:szCs w:val="24"/>
              </w:rPr>
              <w:br/>
              <w:t xml:space="preserve">- ośrodkach wychowania przedszkolnego (tj. przedszkolach, oddziałach przedszkolnych przy szkołach podstawowych, innych formach wychowania przedszkolnego), </w:t>
            </w:r>
            <w:r w:rsidRPr="00CD0ECA">
              <w:rPr>
                <w:rFonts w:ascii="Arial" w:hAnsi="Arial" w:cs="Arial"/>
                <w:sz w:val="24"/>
                <w:szCs w:val="24"/>
              </w:rPr>
              <w:br/>
              <w:t xml:space="preserve">- istniejącej bazie oświatowej, </w:t>
            </w:r>
            <w:r w:rsidRPr="00CD0ECA">
              <w:rPr>
                <w:rFonts w:ascii="Arial" w:hAnsi="Arial" w:cs="Arial"/>
                <w:sz w:val="24"/>
                <w:szCs w:val="24"/>
              </w:rPr>
              <w:br/>
              <w:t>- nowej bazie lokalowej</w:t>
            </w:r>
            <w:r w:rsidRPr="00CD0ECA">
              <w:rPr>
                <w:rFonts w:ascii="Arial" w:hAnsi="Arial" w:cs="Arial"/>
                <w:sz w:val="24"/>
                <w:szCs w:val="24"/>
              </w:rPr>
              <w:br/>
              <w:t>w wyniku wsparcia udzielonego w projekcie.</w:t>
            </w:r>
          </w:p>
        </w:tc>
        <w:tc>
          <w:tcPr>
            <w:tcW w:w="4666" w:type="dxa"/>
          </w:tcPr>
          <w:p w14:paraId="6D1CB3D5" w14:textId="3F384B5A" w:rsidR="00527ADB" w:rsidRPr="00CD0ECA" w:rsidRDefault="00527ADB" w:rsidP="004E4281">
            <w:pPr>
              <w:spacing w:before="120" w:after="120"/>
              <w:rPr>
                <w:rFonts w:ascii="Arial" w:hAnsi="Arial" w:cs="Arial"/>
                <w:noProof/>
                <w:sz w:val="24"/>
                <w:szCs w:val="24"/>
              </w:rPr>
            </w:pPr>
            <w:r w:rsidRPr="00CD0ECA">
              <w:rPr>
                <w:rFonts w:ascii="Arial" w:hAnsi="Arial" w:cs="Arial"/>
                <w:noProof/>
                <w:sz w:val="24"/>
                <w:szCs w:val="24"/>
              </w:rPr>
              <w:t>Źródła danych do pomiaru: arkusz organizacyjny OWP potwierdzający utworzenie nowych miejsc wychowania przedszkolnego lub inny równoważny dokument; protokół zdawczo-odbiorczy lub protokół odbioru prac (w przypadku gdy w projekcie przewidziano dostosowanie lub adaptację pomieszczeń lub budynku lub wyposażenie)</w:t>
            </w:r>
            <w:r w:rsidR="004E4281">
              <w:rPr>
                <w:rFonts w:ascii="Arial" w:hAnsi="Arial" w:cs="Arial"/>
                <w:noProof/>
                <w:sz w:val="24"/>
                <w:szCs w:val="24"/>
              </w:rPr>
              <w:t>.</w:t>
            </w:r>
          </w:p>
          <w:p w14:paraId="25F529EA" w14:textId="012BDC68"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 xml:space="preserve">Moment pomiaru: </w:t>
            </w:r>
            <w:r w:rsidRPr="00CD0ECA">
              <w:rPr>
                <w:rFonts w:ascii="Arial" w:hAnsi="Arial" w:cs="Arial"/>
                <w:sz w:val="24"/>
                <w:szCs w:val="24"/>
              </w:rPr>
              <w:t>utworzenie nowego miejsca wychowania przedszkolnego.</w:t>
            </w:r>
          </w:p>
        </w:tc>
      </w:tr>
      <w:tr w:rsidR="00527ADB" w:rsidRPr="004400CB" w14:paraId="797FCA42" w14:textId="77777777" w:rsidTr="00DE7782">
        <w:tc>
          <w:tcPr>
            <w:tcW w:w="698" w:type="dxa"/>
          </w:tcPr>
          <w:p w14:paraId="77E079DE" w14:textId="3D43AD08"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lastRenderedPageBreak/>
              <w:t>2.</w:t>
            </w:r>
          </w:p>
        </w:tc>
        <w:tc>
          <w:tcPr>
            <w:tcW w:w="2711" w:type="dxa"/>
          </w:tcPr>
          <w:p w14:paraId="79B04024" w14:textId="128FB2F3"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WLWK-PLFCO09 - Liczba dzieci lub uczniów o specjalnych potrzebach rozwojowych i edukacyjnych, którzy zostali objęci usługami asysytenta</w:t>
            </w:r>
          </w:p>
        </w:tc>
        <w:tc>
          <w:tcPr>
            <w:tcW w:w="5919" w:type="dxa"/>
          </w:tcPr>
          <w:p w14:paraId="4F0C6A26" w14:textId="77777777" w:rsidR="00527ADB" w:rsidRPr="00CD0ECA" w:rsidRDefault="00527ADB" w:rsidP="004E4281">
            <w:pPr>
              <w:spacing w:before="120"/>
              <w:rPr>
                <w:rFonts w:ascii="Arial" w:hAnsi="Arial" w:cs="Arial"/>
                <w:sz w:val="24"/>
                <w:szCs w:val="24"/>
              </w:rPr>
            </w:pPr>
            <w:r w:rsidRPr="00CD0ECA">
              <w:rPr>
                <w:rFonts w:ascii="Arial" w:hAnsi="Arial" w:cs="Arial"/>
                <w:sz w:val="24"/>
                <w:szCs w:val="24"/>
              </w:rPr>
              <w:t xml:space="preserve">Wskaźnik mierzy liczbę dzieci i uczniów, którzy zostali objęci opieką asystenta/ skorzystali z usług asystenckich. </w:t>
            </w:r>
          </w:p>
          <w:p w14:paraId="2A511956" w14:textId="77777777" w:rsidR="00527ADB" w:rsidRPr="00CD0ECA" w:rsidRDefault="00527ADB" w:rsidP="00527ADB">
            <w:pPr>
              <w:jc w:val="both"/>
              <w:rPr>
                <w:rFonts w:ascii="Arial" w:hAnsi="Arial" w:cs="Arial"/>
                <w:sz w:val="24"/>
                <w:szCs w:val="24"/>
              </w:rPr>
            </w:pPr>
            <w:r w:rsidRPr="00CD0ECA">
              <w:rPr>
                <w:rFonts w:ascii="Arial" w:hAnsi="Arial" w:cs="Arial"/>
                <w:sz w:val="24"/>
                <w:szCs w:val="24"/>
              </w:rPr>
              <w:t>Wskaźnik mierzony jest w momencie, gdy dziecko lub uczeń pierwszy raz skorzysta z usług asystenta.</w:t>
            </w:r>
          </w:p>
          <w:p w14:paraId="4DD247BA" w14:textId="0445B071"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sz w:val="24"/>
                <w:szCs w:val="24"/>
              </w:rPr>
              <w:t>Wskaźnik jest wskaźnikiem podrzędnym w stosunku do PLFCO08.</w:t>
            </w:r>
          </w:p>
        </w:tc>
        <w:tc>
          <w:tcPr>
            <w:tcW w:w="4666" w:type="dxa"/>
          </w:tcPr>
          <w:p w14:paraId="0AB33629" w14:textId="77777777" w:rsidR="00527ADB" w:rsidRPr="00CD0ECA" w:rsidRDefault="00527ADB" w:rsidP="00527ADB">
            <w:pPr>
              <w:autoSpaceDE w:val="0"/>
              <w:autoSpaceDN w:val="0"/>
              <w:adjustRightInd w:val="0"/>
              <w:spacing w:before="120" w:after="120" w:line="276" w:lineRule="auto"/>
              <w:rPr>
                <w:rFonts w:ascii="Arial" w:hAnsi="Arial" w:cs="Arial"/>
                <w:noProof/>
                <w:color w:val="000000" w:themeColor="text1"/>
                <w:sz w:val="24"/>
                <w:szCs w:val="24"/>
              </w:rPr>
            </w:pPr>
            <w:r w:rsidRPr="00CD0ECA">
              <w:rPr>
                <w:rFonts w:ascii="Arial" w:hAnsi="Arial" w:cs="Arial"/>
                <w:noProof/>
                <w:color w:val="000000" w:themeColor="text1"/>
                <w:sz w:val="24"/>
                <w:szCs w:val="24"/>
              </w:rPr>
              <w:t>Źródła danych do pomiaru: dokument potwierdzajacy skorzystanie z usług asystenta.</w:t>
            </w:r>
          </w:p>
          <w:p w14:paraId="386E45FD" w14:textId="5E8B54AC" w:rsidR="00527ADB" w:rsidRPr="004B233E"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color w:val="000000" w:themeColor="text1"/>
                <w:sz w:val="24"/>
                <w:szCs w:val="24"/>
              </w:rPr>
              <w:t>Moment pomiaru: w momencie, gdy dziecko lub uczeń pierwszy raz skorzysta z usług asystenta</w:t>
            </w:r>
            <w:r w:rsidR="00624F8A">
              <w:rPr>
                <w:rFonts w:ascii="Arial" w:hAnsi="Arial" w:cs="Arial"/>
                <w:noProof/>
                <w:color w:val="000000" w:themeColor="text1"/>
                <w:sz w:val="24"/>
                <w:szCs w:val="24"/>
              </w:rPr>
              <w:t>.</w:t>
            </w:r>
          </w:p>
        </w:tc>
      </w:tr>
      <w:tr w:rsidR="00527ADB" w:rsidRPr="004400CB" w14:paraId="0EB4A6E6" w14:textId="77777777" w:rsidTr="00DE7782">
        <w:tc>
          <w:tcPr>
            <w:tcW w:w="698" w:type="dxa"/>
          </w:tcPr>
          <w:p w14:paraId="4B2C11EA" w14:textId="6851EA04"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3.</w:t>
            </w:r>
          </w:p>
        </w:tc>
        <w:tc>
          <w:tcPr>
            <w:tcW w:w="2711" w:type="dxa"/>
          </w:tcPr>
          <w:p w14:paraId="74B82242" w14:textId="2DD0C535"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WLWK-PLFCO01 - Liczba dzieci objętych dodatkowymi zajęciami w edukacji przedszkolnej</w:t>
            </w:r>
          </w:p>
        </w:tc>
        <w:tc>
          <w:tcPr>
            <w:tcW w:w="5919" w:type="dxa"/>
          </w:tcPr>
          <w:p w14:paraId="008E9B5F" w14:textId="77777777" w:rsidR="00527ADB" w:rsidRPr="00CD0ECA" w:rsidRDefault="00527ADB" w:rsidP="00527ADB">
            <w:pPr>
              <w:spacing w:before="120" w:after="120"/>
              <w:rPr>
                <w:rFonts w:ascii="Arial" w:hAnsi="Arial" w:cs="Arial"/>
                <w:sz w:val="24"/>
                <w:szCs w:val="24"/>
              </w:rPr>
            </w:pPr>
            <w:r w:rsidRPr="00CD0ECA">
              <w:rPr>
                <w:rFonts w:ascii="Arial" w:hAnsi="Arial" w:cs="Arial"/>
                <w:sz w:val="24"/>
                <w:szCs w:val="24"/>
              </w:rPr>
              <w:t xml:space="preserve">Wskaźnik mierzy liczbę dzieci (niezależnie od wieku), które zostały objęte wsparciem w postaci dodatkowych zajęć zwiększających ich szanse edukacyjne w ramach edukacji przedszkolnej. </w:t>
            </w:r>
          </w:p>
          <w:p w14:paraId="57073F87" w14:textId="79EB4773"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sz w:val="24"/>
                <w:szCs w:val="24"/>
              </w:rPr>
              <w:t>Wsparcie polega na rozszerzeniu oferty placówki przedszkolnej o zajęcia zwiększające szanse edukacyjne dzieci, tj. realizowane w celu wyrównania stwierdzonych deficytów (np. zajęcia z logopedą, psychologiem, pedagogiem i terapeutą itp.), a także w celu podnoszenia jakości edukacji przedszkolnej (np. zajęcia prowadzące do wszechstronnego rozwoju dzieci i większych szans na rynku pracy, zajęcia służące rozwojowi szerokiego zestawu umiejętności i kompetencji).</w:t>
            </w:r>
          </w:p>
        </w:tc>
        <w:tc>
          <w:tcPr>
            <w:tcW w:w="4666" w:type="dxa"/>
          </w:tcPr>
          <w:p w14:paraId="5F12EE30" w14:textId="27DAE881" w:rsidR="00527ADB" w:rsidRPr="004E4281" w:rsidRDefault="00527ADB" w:rsidP="004E4281">
            <w:pPr>
              <w:spacing w:before="120" w:after="120"/>
              <w:rPr>
                <w:rFonts w:ascii="Arial" w:hAnsi="Arial" w:cs="Arial"/>
                <w:b/>
                <w:noProof/>
                <w:sz w:val="24"/>
                <w:szCs w:val="24"/>
              </w:rPr>
            </w:pPr>
            <w:r w:rsidRPr="00CD0ECA">
              <w:rPr>
                <w:rFonts w:ascii="Arial" w:hAnsi="Arial" w:cs="Arial"/>
                <w:noProof/>
                <w:sz w:val="24"/>
                <w:szCs w:val="24"/>
              </w:rPr>
              <w:t>Źródła danych do pomiaru: listy obecności z pierwszych zajęć, umowa uczestnictwa w projekcie podpisana przez rodzica/opiekuna.</w:t>
            </w:r>
          </w:p>
          <w:p w14:paraId="4C1CFA21" w14:textId="7448852C" w:rsidR="00527ADB" w:rsidRPr="004400C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t>Moment pomiaru: w momencie rozpoczęcia udziału w pierwszej formie wsparcia.</w:t>
            </w:r>
          </w:p>
        </w:tc>
      </w:tr>
      <w:tr w:rsidR="00527ADB" w:rsidRPr="004400CB" w14:paraId="4C1FD476" w14:textId="77777777" w:rsidTr="00DE7782">
        <w:tc>
          <w:tcPr>
            <w:tcW w:w="698" w:type="dxa"/>
          </w:tcPr>
          <w:p w14:paraId="2F0FCBAB" w14:textId="298B7AB0"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lastRenderedPageBreak/>
              <w:t>4.</w:t>
            </w:r>
          </w:p>
        </w:tc>
        <w:tc>
          <w:tcPr>
            <w:tcW w:w="2711" w:type="dxa"/>
          </w:tcPr>
          <w:p w14:paraId="0C0519F1" w14:textId="38D6C3CF" w:rsidR="00527ADB" w:rsidRPr="004B233E" w:rsidRDefault="00527ADB" w:rsidP="00527ADB">
            <w:pPr>
              <w:autoSpaceDE w:val="0"/>
              <w:autoSpaceDN w:val="0"/>
              <w:adjustRightInd w:val="0"/>
              <w:spacing w:before="120" w:after="120" w:line="276" w:lineRule="auto"/>
              <w:rPr>
                <w:rFonts w:ascii="Arial" w:hAnsi="Arial" w:cs="Arial"/>
                <w:color w:val="000000"/>
                <w:sz w:val="24"/>
                <w:szCs w:val="24"/>
              </w:rPr>
            </w:pPr>
            <w:r w:rsidRPr="00CD0ECA">
              <w:rPr>
                <w:rFonts w:ascii="Arial" w:hAnsi="Arial" w:cs="Arial"/>
                <w:color w:val="000000"/>
                <w:sz w:val="24"/>
                <w:szCs w:val="24"/>
              </w:rPr>
              <w:t>WLWK-PLFCO08 – Liczba dzieci/uczniów o specjalnych potrzebach rozwojowych i edukacyjnych, objętych wsparciem</w:t>
            </w:r>
          </w:p>
        </w:tc>
        <w:tc>
          <w:tcPr>
            <w:tcW w:w="5919" w:type="dxa"/>
          </w:tcPr>
          <w:p w14:paraId="522112F8" w14:textId="77777777" w:rsidR="00527ADB" w:rsidRPr="00CD0ECA" w:rsidRDefault="00527ADB" w:rsidP="004E4281">
            <w:pPr>
              <w:spacing w:before="120"/>
              <w:rPr>
                <w:rFonts w:ascii="Arial" w:hAnsi="Arial" w:cs="Arial"/>
                <w:sz w:val="24"/>
                <w:szCs w:val="24"/>
              </w:rPr>
            </w:pPr>
            <w:r w:rsidRPr="00CD0ECA">
              <w:rPr>
                <w:rFonts w:ascii="Arial" w:hAnsi="Arial" w:cs="Arial"/>
                <w:sz w:val="24"/>
                <w:szCs w:val="24"/>
              </w:rPr>
              <w:t>Wskaźnik mierzy liczbę dzieci/uczniów objętych w ramach programu wsparciem w zakresie zidentyfikowanych specjalnych potrzeb rozwojowych i edukacyjnych, w tym wynikających z niepełnosprawności.</w:t>
            </w:r>
          </w:p>
          <w:p w14:paraId="59E193C7" w14:textId="77777777" w:rsidR="00527ADB" w:rsidRPr="00CD0ECA" w:rsidRDefault="00527ADB" w:rsidP="00527ADB">
            <w:pPr>
              <w:rPr>
                <w:rFonts w:ascii="Arial" w:hAnsi="Arial" w:cs="Arial"/>
                <w:i/>
                <w:iCs/>
                <w:sz w:val="24"/>
                <w:szCs w:val="24"/>
              </w:rPr>
            </w:pPr>
            <w:r w:rsidRPr="00CD0ECA">
              <w:rPr>
                <w:rFonts w:ascii="Arial" w:hAnsi="Arial" w:cs="Arial"/>
                <w:sz w:val="24"/>
                <w:szCs w:val="24"/>
              </w:rPr>
              <w:t xml:space="preserve">Jako specjalne potrzeby rozwojowe i edukacyjne należy rozumieć indywidualne potrzeby oraz możliwości psychofizyczne dzieci w wieku przedszkolnym oraz uczniów, o których mowa w rozporządzeniu Ministra Edukacji Narodowej z dnia 9 sierpnia 2017 r. </w:t>
            </w:r>
            <w:r w:rsidRPr="004B233E">
              <w:rPr>
                <w:rFonts w:ascii="Arial" w:hAnsi="Arial" w:cs="Arial"/>
                <w:sz w:val="24"/>
                <w:szCs w:val="24"/>
              </w:rPr>
              <w:t>w sprawie zasad organizacji i udzielania pomocy psychologiczno-pedagogicznej w publicznych przedszkolach, szkołach i placówkach.</w:t>
            </w:r>
          </w:p>
          <w:p w14:paraId="3AC0FC95" w14:textId="3DEF1169"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sz w:val="24"/>
                <w:szCs w:val="24"/>
              </w:rPr>
              <w:t>Wskaźnik jest wskaźnikiem podrzędnym w stosunku do PLFCO01, 03, 04 i 05.</w:t>
            </w:r>
          </w:p>
        </w:tc>
        <w:tc>
          <w:tcPr>
            <w:tcW w:w="4666" w:type="dxa"/>
          </w:tcPr>
          <w:p w14:paraId="1D29CBBE" w14:textId="011C3765" w:rsidR="00527ADB" w:rsidRPr="00CD0ECA" w:rsidRDefault="00527ADB" w:rsidP="004E4281">
            <w:pPr>
              <w:spacing w:before="120"/>
              <w:rPr>
                <w:rFonts w:ascii="Arial" w:hAnsi="Arial" w:cs="Arial"/>
                <w:noProof/>
                <w:sz w:val="24"/>
                <w:szCs w:val="24"/>
              </w:rPr>
            </w:pPr>
            <w:r w:rsidRPr="00CD0ECA">
              <w:rPr>
                <w:rFonts w:ascii="Arial" w:hAnsi="Arial" w:cs="Arial"/>
                <w:noProof/>
                <w:sz w:val="24"/>
                <w:szCs w:val="24"/>
              </w:rPr>
              <w:t>Źródła danych do pomiaru: list</w:t>
            </w:r>
            <w:r>
              <w:rPr>
                <w:rFonts w:ascii="Arial" w:hAnsi="Arial" w:cs="Arial"/>
                <w:noProof/>
                <w:sz w:val="24"/>
                <w:szCs w:val="24"/>
              </w:rPr>
              <w:t>a</w:t>
            </w:r>
            <w:r w:rsidR="000E2EF2">
              <w:rPr>
                <w:rFonts w:ascii="Arial" w:hAnsi="Arial" w:cs="Arial"/>
                <w:noProof/>
                <w:sz w:val="24"/>
                <w:szCs w:val="24"/>
              </w:rPr>
              <w:t xml:space="preserve"> </w:t>
            </w:r>
            <w:r w:rsidRPr="00CD0ECA">
              <w:rPr>
                <w:rFonts w:ascii="Arial" w:hAnsi="Arial" w:cs="Arial"/>
                <w:noProof/>
                <w:sz w:val="24"/>
                <w:szCs w:val="24"/>
              </w:rPr>
              <w:t>obecności</w:t>
            </w:r>
            <w:r>
              <w:rPr>
                <w:rFonts w:ascii="Arial" w:hAnsi="Arial" w:cs="Arial"/>
                <w:noProof/>
                <w:sz w:val="24"/>
                <w:szCs w:val="24"/>
              </w:rPr>
              <w:t>/dzienniki</w:t>
            </w:r>
            <w:r w:rsidRPr="00CD0ECA">
              <w:rPr>
                <w:rFonts w:ascii="Arial" w:hAnsi="Arial" w:cs="Arial"/>
                <w:noProof/>
                <w:sz w:val="24"/>
                <w:szCs w:val="24"/>
              </w:rPr>
              <w:t xml:space="preserve"> z pierwszych zajęć, umowa uczestnictwa w projekcie podpisana przez rodzica/opiekuna oraz</w:t>
            </w:r>
            <w:r w:rsidR="003E244A">
              <w:rPr>
                <w:rFonts w:ascii="Arial" w:hAnsi="Arial" w:cs="Arial"/>
                <w:noProof/>
                <w:sz w:val="24"/>
                <w:szCs w:val="24"/>
              </w:rPr>
              <w:t>:</w:t>
            </w:r>
            <w:r w:rsidRPr="00CD0ECA">
              <w:rPr>
                <w:rFonts w:ascii="Arial" w:hAnsi="Arial" w:cs="Arial"/>
                <w:noProof/>
                <w:sz w:val="24"/>
                <w:szCs w:val="24"/>
              </w:rPr>
              <w:t xml:space="preserve"> </w:t>
            </w:r>
          </w:p>
          <w:p w14:paraId="4DA24446" w14:textId="7B052CCF" w:rsidR="00527ADB" w:rsidRPr="00CD0ECA" w:rsidRDefault="00527ADB" w:rsidP="004E4281">
            <w:pPr>
              <w:spacing w:before="120"/>
              <w:rPr>
                <w:rFonts w:ascii="Arial" w:hAnsi="Arial" w:cs="Arial"/>
                <w:noProof/>
                <w:sz w:val="24"/>
                <w:szCs w:val="24"/>
              </w:rPr>
            </w:pPr>
            <w:r w:rsidRPr="00CD0ECA">
              <w:rPr>
                <w:rFonts w:ascii="Arial" w:hAnsi="Arial" w:cs="Arial"/>
                <w:sz w:val="24"/>
                <w:szCs w:val="24"/>
              </w:rPr>
              <w:t>orzeczenie o niepełnosprawności/o stopniu niepełnosprawności, orzeczenie o potrzebie kształcenia specjalnego,</w:t>
            </w:r>
            <w:r>
              <w:rPr>
                <w:rFonts w:ascii="Arial" w:hAnsi="Arial" w:cs="Arial"/>
                <w:sz w:val="24"/>
                <w:szCs w:val="24"/>
              </w:rPr>
              <w:t xml:space="preserve"> </w:t>
            </w:r>
            <w:r w:rsidRPr="00CD0ECA">
              <w:rPr>
                <w:rFonts w:ascii="Arial" w:hAnsi="Arial" w:cs="Arial"/>
                <w:sz w:val="24"/>
                <w:szCs w:val="24"/>
              </w:rPr>
              <w:t xml:space="preserve">opinia wydana przez poradnię psychologicznopedagogiczną, opinia pedagoga specjalnego/nauczyciela lub inny równoważny dokument </w:t>
            </w:r>
            <w:r w:rsidR="000E2EF2">
              <w:rPr>
                <w:rFonts w:ascii="Arial" w:hAnsi="Arial" w:cs="Arial"/>
                <w:sz w:val="24"/>
                <w:szCs w:val="24"/>
              </w:rPr>
              <w:t>potwierdzający specjalne potrzeby rozwojowe i edukacyjne.</w:t>
            </w:r>
          </w:p>
          <w:p w14:paraId="18A6A54A" w14:textId="6521FDA1" w:rsidR="00527ADB" w:rsidRPr="004400C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t>Moment pomiaru: w momencie rozpoczęcia udziału w pierwszej formie wsparcia.</w:t>
            </w:r>
          </w:p>
        </w:tc>
      </w:tr>
      <w:tr w:rsidR="00527ADB" w:rsidRPr="004400CB" w14:paraId="7A6EE72B" w14:textId="77777777" w:rsidTr="00DE7782">
        <w:tc>
          <w:tcPr>
            <w:tcW w:w="698" w:type="dxa"/>
          </w:tcPr>
          <w:p w14:paraId="16B066B5" w14:textId="66EE869B"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5.</w:t>
            </w:r>
          </w:p>
        </w:tc>
        <w:tc>
          <w:tcPr>
            <w:tcW w:w="2711" w:type="dxa"/>
          </w:tcPr>
          <w:p w14:paraId="0860F204" w14:textId="20ED0CD3"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color w:val="000000"/>
                <w:sz w:val="24"/>
                <w:szCs w:val="24"/>
              </w:rPr>
              <w:t>WLWK-PLFCO11 -</w:t>
            </w:r>
            <w:r w:rsidRPr="00CD0ECA">
              <w:rPr>
                <w:rFonts w:ascii="Arial" w:hAnsi="Arial" w:cs="Arial"/>
                <w:sz w:val="24"/>
                <w:szCs w:val="24"/>
              </w:rPr>
              <w:t xml:space="preserve"> Liczba miejsc wychowania przedszkolnego dostosowanych do </w:t>
            </w:r>
            <w:r w:rsidRPr="00CD0ECA">
              <w:rPr>
                <w:rFonts w:ascii="Arial" w:hAnsi="Arial" w:cs="Arial"/>
                <w:sz w:val="24"/>
                <w:szCs w:val="24"/>
              </w:rPr>
              <w:lastRenderedPageBreak/>
              <w:t>potrzeb dzieci z niepełnosprawnością</w:t>
            </w:r>
          </w:p>
        </w:tc>
        <w:tc>
          <w:tcPr>
            <w:tcW w:w="5919" w:type="dxa"/>
          </w:tcPr>
          <w:p w14:paraId="22415943" w14:textId="1B2E7FCF" w:rsidR="006A158B" w:rsidRDefault="00527ADB" w:rsidP="006A158B">
            <w:pPr>
              <w:spacing w:before="120"/>
              <w:rPr>
                <w:rFonts w:ascii="Arial" w:hAnsi="Arial" w:cs="Arial"/>
                <w:sz w:val="24"/>
                <w:szCs w:val="24"/>
              </w:rPr>
            </w:pPr>
            <w:r w:rsidRPr="006A158B">
              <w:rPr>
                <w:rFonts w:ascii="Arial" w:hAnsi="Arial" w:cs="Arial"/>
                <w:sz w:val="24"/>
                <w:szCs w:val="24"/>
              </w:rPr>
              <w:lastRenderedPageBreak/>
              <w:t>Wskaźnik mierzy liczbę istniejących miejsc wychowania przedszkolnego dostosowanych do potrzeb dzieci z niepełnosprawnościami w:</w:t>
            </w:r>
          </w:p>
          <w:p w14:paraId="618ECF1C" w14:textId="77777777" w:rsidR="006A158B" w:rsidRPr="006A158B" w:rsidRDefault="00527ADB" w:rsidP="006A158B">
            <w:pPr>
              <w:pStyle w:val="Akapitzlist"/>
              <w:numPr>
                <w:ilvl w:val="0"/>
                <w:numId w:val="7"/>
              </w:numPr>
              <w:spacing w:before="0"/>
              <w:ind w:left="448" w:hanging="425"/>
              <w:rPr>
                <w:rFonts w:ascii="Arial" w:hAnsi="Arial" w:cs="Arial"/>
                <w:sz w:val="24"/>
                <w:szCs w:val="24"/>
              </w:rPr>
            </w:pPr>
            <w:r w:rsidRPr="006A158B">
              <w:rPr>
                <w:rFonts w:ascii="Arial" w:hAnsi="Arial" w:cs="Arial"/>
                <w:sz w:val="24"/>
                <w:szCs w:val="24"/>
              </w:rPr>
              <w:t xml:space="preserve">ośrodkach wychowania przedszkolnego (tj. przedszkolach, oddziałach przedszkolnych przy </w:t>
            </w:r>
            <w:r w:rsidRPr="006A158B">
              <w:rPr>
                <w:rFonts w:ascii="Arial" w:hAnsi="Arial" w:cs="Arial"/>
                <w:sz w:val="24"/>
                <w:szCs w:val="24"/>
              </w:rPr>
              <w:lastRenderedPageBreak/>
              <w:t xml:space="preserve">szkołach podstawowych, innych formach wychowania przedszkolnego), </w:t>
            </w:r>
          </w:p>
          <w:p w14:paraId="1ADC9435" w14:textId="77777777" w:rsidR="006A158B" w:rsidRPr="006A158B" w:rsidRDefault="00527ADB" w:rsidP="006A158B">
            <w:pPr>
              <w:pStyle w:val="Akapitzlist"/>
              <w:numPr>
                <w:ilvl w:val="0"/>
                <w:numId w:val="7"/>
              </w:numPr>
              <w:spacing w:before="0"/>
              <w:ind w:left="448" w:hanging="425"/>
              <w:rPr>
                <w:rFonts w:ascii="Arial" w:hAnsi="Arial" w:cs="Arial"/>
                <w:sz w:val="24"/>
                <w:szCs w:val="24"/>
              </w:rPr>
            </w:pPr>
            <w:r w:rsidRPr="006A158B">
              <w:rPr>
                <w:rFonts w:ascii="Arial" w:hAnsi="Arial" w:cs="Arial"/>
                <w:sz w:val="24"/>
                <w:szCs w:val="24"/>
              </w:rPr>
              <w:t xml:space="preserve">istniejącej bazie oświatowej, </w:t>
            </w:r>
          </w:p>
          <w:p w14:paraId="177BB400" w14:textId="653BE029" w:rsidR="00527ADB" w:rsidRPr="006A158B" w:rsidRDefault="00527ADB" w:rsidP="006A158B">
            <w:pPr>
              <w:pStyle w:val="Akapitzlist"/>
              <w:numPr>
                <w:ilvl w:val="0"/>
                <w:numId w:val="7"/>
              </w:numPr>
              <w:spacing w:before="0"/>
              <w:ind w:left="448" w:hanging="425"/>
              <w:rPr>
                <w:rFonts w:ascii="Arial" w:hAnsi="Arial" w:cs="Arial"/>
                <w:sz w:val="24"/>
                <w:szCs w:val="24"/>
              </w:rPr>
            </w:pPr>
            <w:r w:rsidRPr="006A158B">
              <w:rPr>
                <w:rFonts w:ascii="Arial" w:hAnsi="Arial" w:cs="Arial"/>
                <w:sz w:val="24"/>
                <w:szCs w:val="24"/>
              </w:rPr>
              <w:t>nowej bazie lokalowej</w:t>
            </w:r>
            <w:r w:rsidR="006A158B">
              <w:rPr>
                <w:sz w:val="24"/>
                <w:szCs w:val="24"/>
              </w:rPr>
              <w:t xml:space="preserve"> </w:t>
            </w:r>
            <w:r w:rsidRPr="006A158B">
              <w:rPr>
                <w:rFonts w:ascii="Arial" w:hAnsi="Arial" w:cs="Arial"/>
                <w:sz w:val="24"/>
                <w:szCs w:val="24"/>
              </w:rPr>
              <w:t xml:space="preserve">w wyniku wsparcia udzielonego w projekcie. </w:t>
            </w:r>
          </w:p>
          <w:p w14:paraId="0A314924" w14:textId="0FECC9BA" w:rsidR="00527ADB" w:rsidRPr="004400CB" w:rsidRDefault="00527ADB" w:rsidP="006A158B">
            <w:pPr>
              <w:rPr>
                <w:rFonts w:ascii="Arial" w:hAnsi="Arial" w:cs="Arial"/>
                <w:sz w:val="24"/>
                <w:szCs w:val="24"/>
              </w:rPr>
            </w:pPr>
            <w:r w:rsidRPr="00CD0ECA">
              <w:rPr>
                <w:rFonts w:ascii="Arial" w:hAnsi="Arial" w:cs="Arial"/>
                <w:sz w:val="24"/>
                <w:szCs w:val="24"/>
              </w:rPr>
              <w:t xml:space="preserve">Za moment pomiaru należy </w:t>
            </w:r>
            <w:r w:rsidRPr="001A2795">
              <w:rPr>
                <w:rFonts w:ascii="Arial" w:hAnsi="Arial" w:cs="Arial"/>
                <w:sz w:val="24"/>
                <w:szCs w:val="24"/>
              </w:rPr>
              <w:t>uznać dostosowanie istniejącego miejsca do potrzeb dzieci z niepełnosprawnościami.</w:t>
            </w:r>
          </w:p>
        </w:tc>
        <w:tc>
          <w:tcPr>
            <w:tcW w:w="4666" w:type="dxa"/>
          </w:tcPr>
          <w:p w14:paraId="3B4D0EF3" w14:textId="2C4F1030" w:rsidR="00527ADB" w:rsidRPr="006A158B" w:rsidRDefault="00527ADB" w:rsidP="00527ADB">
            <w:pPr>
              <w:autoSpaceDE w:val="0"/>
              <w:autoSpaceDN w:val="0"/>
              <w:adjustRightInd w:val="0"/>
              <w:spacing w:before="120" w:after="120" w:line="276" w:lineRule="auto"/>
              <w:rPr>
                <w:rFonts w:ascii="Arial" w:hAnsi="Arial" w:cs="Arial"/>
                <w:noProof/>
                <w:color w:val="000000" w:themeColor="text1"/>
                <w:sz w:val="24"/>
                <w:szCs w:val="24"/>
              </w:rPr>
            </w:pPr>
            <w:r w:rsidRPr="00CD0ECA">
              <w:rPr>
                <w:rFonts w:ascii="Arial" w:hAnsi="Arial" w:cs="Arial"/>
                <w:noProof/>
                <w:color w:val="000000" w:themeColor="text1"/>
                <w:sz w:val="24"/>
                <w:szCs w:val="24"/>
              </w:rPr>
              <w:lastRenderedPageBreak/>
              <w:t>Źródła danych do pomiaru: protokoły odbioru usługi, protokół zdawczo-odbiorczy i/lub protokół odbioru robót.</w:t>
            </w:r>
          </w:p>
          <w:p w14:paraId="1FCF9AB5" w14:textId="1643570C" w:rsidR="00527ADB" w:rsidRPr="004400C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lastRenderedPageBreak/>
              <w:t>Moment pomiaru:</w:t>
            </w:r>
            <w:r w:rsidRPr="00CD0ECA">
              <w:rPr>
                <w:rFonts w:ascii="Arial" w:hAnsi="Arial" w:cs="Arial"/>
                <w:sz w:val="24"/>
                <w:szCs w:val="24"/>
              </w:rPr>
              <w:t xml:space="preserve"> dostosowanie istniejącego miejsca do potrzeb dzieci z niepełnosprawnościami.</w:t>
            </w:r>
          </w:p>
        </w:tc>
      </w:tr>
      <w:tr w:rsidR="00527ADB" w:rsidRPr="004400CB" w14:paraId="599A84AE" w14:textId="77777777" w:rsidTr="00DE7782">
        <w:tc>
          <w:tcPr>
            <w:tcW w:w="698" w:type="dxa"/>
          </w:tcPr>
          <w:p w14:paraId="70E761F2" w14:textId="67AECBE3"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lastRenderedPageBreak/>
              <w:t xml:space="preserve">6. </w:t>
            </w:r>
          </w:p>
        </w:tc>
        <w:tc>
          <w:tcPr>
            <w:tcW w:w="2711" w:type="dxa"/>
          </w:tcPr>
          <w:p w14:paraId="77A584B6" w14:textId="4111C847"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color w:val="000000"/>
                <w:sz w:val="24"/>
                <w:szCs w:val="24"/>
              </w:rPr>
              <w:t>WLWK-PLFCO10 – Liczba obiektów edukacyjnych dostosowanych do potrzeb osób z niepełnosprawnością</w:t>
            </w:r>
          </w:p>
        </w:tc>
        <w:tc>
          <w:tcPr>
            <w:tcW w:w="5919" w:type="dxa"/>
          </w:tcPr>
          <w:p w14:paraId="63F5F699" w14:textId="77777777" w:rsidR="00527ADB" w:rsidRPr="00CD0ECA" w:rsidRDefault="00527ADB" w:rsidP="006A158B">
            <w:pPr>
              <w:spacing w:before="120"/>
              <w:rPr>
                <w:rFonts w:ascii="Arial" w:hAnsi="Arial" w:cs="Arial"/>
                <w:sz w:val="24"/>
                <w:szCs w:val="24"/>
              </w:rPr>
            </w:pPr>
            <w:r w:rsidRPr="00CD0ECA">
              <w:rPr>
                <w:rFonts w:ascii="Arial" w:hAnsi="Arial" w:cs="Arial"/>
                <w:sz w:val="24"/>
                <w:szCs w:val="24"/>
              </w:rPr>
              <w:t>Wskaźnik mierzy liczbę obiektów edukacyjnych (szkół oraz placówek systemu oświaty, w tym ośrodków wychowania przedszkolnego), które zaopatrzono w specjalne podjazdy, windy, urządzenia głośnomówiące bądź inne udogodnienia (tj. usunięcie barier w dostępie do tych obiektów, w szczególności barier architektonicznych) ułatwiające dostęp do tych obiektów i poruszanie się po nich oraz korzystanie z oferty edukacyjnej przez osoby z niepełnosprawnościami, w szczególności ruchowymi czy sensorycznymi.</w:t>
            </w:r>
            <w:r w:rsidRPr="00CD0ECA">
              <w:rPr>
                <w:rFonts w:ascii="Arial" w:hAnsi="Arial" w:cs="Arial"/>
                <w:sz w:val="24"/>
                <w:szCs w:val="24"/>
              </w:rPr>
              <w:br/>
              <w:t xml:space="preserve">Wskaźnik ma zastosowanie do ośrodków wychowania przedszkolnego, szkół i placówek prowadzących kształcenie ogólne, jak i szkół i placówek prowadzących kształcenie zawodowe. </w:t>
            </w:r>
            <w:r w:rsidRPr="00CD0ECA">
              <w:rPr>
                <w:rFonts w:ascii="Arial" w:hAnsi="Arial" w:cs="Arial"/>
                <w:sz w:val="24"/>
                <w:szCs w:val="24"/>
              </w:rPr>
              <w:lastRenderedPageBreak/>
              <w:t>Wskaźnik odnosi się do szkół i placówek publicznych i niepublicznych.</w:t>
            </w:r>
          </w:p>
          <w:p w14:paraId="6E02420B" w14:textId="77777777" w:rsidR="00527ADB" w:rsidRPr="00CD0ECA" w:rsidRDefault="00527ADB" w:rsidP="00527ADB">
            <w:pPr>
              <w:spacing w:before="120" w:after="120"/>
              <w:rPr>
                <w:rFonts w:ascii="Arial" w:hAnsi="Arial" w:cs="Arial"/>
                <w:sz w:val="24"/>
                <w:szCs w:val="24"/>
              </w:rPr>
            </w:pPr>
            <w:r w:rsidRPr="00CD0ECA">
              <w:rPr>
                <w:rFonts w:ascii="Arial" w:hAnsi="Arial" w:cs="Arial"/>
                <w:sz w:val="24"/>
                <w:szCs w:val="24"/>
              </w:rPr>
              <w:t>Jako obiekty należy rozumieć konstrukcje połączone z gruntem w sposób trwały, wykonane z materiałów budowlanych i elementów składowych, będące wynikiem prac budowlanych (wg def. PKOB).</w:t>
            </w:r>
          </w:p>
          <w:p w14:paraId="67AC8080" w14:textId="33CA68C0" w:rsidR="00527ADB" w:rsidRPr="00CD0ECA" w:rsidRDefault="00527ADB" w:rsidP="00527ADB">
            <w:pPr>
              <w:spacing w:after="120"/>
              <w:rPr>
                <w:rFonts w:ascii="Arial" w:hAnsi="Arial" w:cs="Arial"/>
                <w:sz w:val="24"/>
                <w:szCs w:val="24"/>
              </w:rPr>
            </w:pPr>
            <w:r w:rsidRPr="00CD0ECA">
              <w:rPr>
                <w:rFonts w:ascii="Arial" w:hAnsi="Arial" w:cs="Arial"/>
                <w:sz w:val="24"/>
                <w:szCs w:val="24"/>
              </w:rPr>
              <w:t>Należy podać liczbę obiektów, a nie sprzętów, urządzeń itp., w które obiekty zaopatrzono. Jeśli szkoła lub placówka składa się z kilku obiektów, należy zliczyć wszystkie, które dostosowano do potrzeb osób z niepełnosprawnościami.</w:t>
            </w:r>
          </w:p>
          <w:p w14:paraId="5FCAACE7" w14:textId="77777777" w:rsidR="00527ADB" w:rsidRPr="00CD0ECA" w:rsidRDefault="00527ADB" w:rsidP="00527ADB">
            <w:pPr>
              <w:rPr>
                <w:rFonts w:ascii="Arial" w:hAnsi="Arial" w:cs="Arial"/>
                <w:sz w:val="24"/>
                <w:szCs w:val="24"/>
              </w:rPr>
            </w:pPr>
            <w:r w:rsidRPr="00CD0ECA">
              <w:rPr>
                <w:rFonts w:ascii="Arial" w:hAnsi="Arial" w:cs="Arial"/>
                <w:sz w:val="24"/>
                <w:szCs w:val="24"/>
              </w:rPr>
              <w:t xml:space="preserve">Każdy odrębny budynek należy traktować jako obiekt, </w:t>
            </w:r>
            <w:proofErr w:type="gramStart"/>
            <w:r w:rsidRPr="00CD0ECA">
              <w:rPr>
                <w:rFonts w:ascii="Arial" w:hAnsi="Arial" w:cs="Arial"/>
                <w:sz w:val="24"/>
                <w:szCs w:val="24"/>
              </w:rPr>
              <w:t>tj.</w:t>
            </w:r>
            <w:proofErr w:type="gramEnd"/>
            <w:r w:rsidRPr="00CD0ECA">
              <w:rPr>
                <w:rFonts w:ascii="Arial" w:hAnsi="Arial" w:cs="Arial"/>
                <w:sz w:val="24"/>
                <w:szCs w:val="24"/>
              </w:rPr>
              <w:t xml:space="preserve"> jeżeli dana szkoła, ośrodek wychowania przedszkolnego itd. składa się z kilku budynków, wówczas do wskaźnika należy wliczyć osobno każdy budynek, który został dostosowany do potrzeb osób z niepełnosprawnościami.</w:t>
            </w:r>
          </w:p>
          <w:p w14:paraId="23E12771" w14:textId="7D58042A"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sz w:val="24"/>
                <w:szCs w:val="24"/>
              </w:rPr>
              <w:t xml:space="preserve">Wskaźnik </w:t>
            </w:r>
            <w:r w:rsidRPr="001A2795">
              <w:rPr>
                <w:rFonts w:ascii="Arial" w:hAnsi="Arial" w:cs="Arial"/>
                <w:sz w:val="24"/>
                <w:szCs w:val="24"/>
              </w:rPr>
              <w:t>mierzony w momencie rozliczenia wydatku związanego z wyposażeniem obiektów w rozwiązania służące osobom z niepełnosprawnościami w ramach danego projektu.</w:t>
            </w:r>
          </w:p>
        </w:tc>
        <w:tc>
          <w:tcPr>
            <w:tcW w:w="4666" w:type="dxa"/>
          </w:tcPr>
          <w:p w14:paraId="7990750F" w14:textId="18FBFE09" w:rsidR="00527ADB" w:rsidRPr="006A158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lastRenderedPageBreak/>
              <w:t>Źródła danych do pomiaru:</w:t>
            </w:r>
            <w:r w:rsidRPr="00CD0ECA">
              <w:rPr>
                <w:rFonts w:ascii="Arial" w:hAnsi="Arial" w:cs="Arial"/>
                <w:color w:val="000000" w:themeColor="text1"/>
                <w:sz w:val="24"/>
                <w:szCs w:val="24"/>
              </w:rPr>
              <w:t xml:space="preserve"> protokoły odbioru usługi, protokół zdawczo-odbiorczy i/lub protokół odbioru robót</w:t>
            </w:r>
          </w:p>
          <w:p w14:paraId="0FB2CE21" w14:textId="35E7B39D" w:rsidR="00527ADB" w:rsidRPr="004400C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t>Moment pomiaru:</w:t>
            </w:r>
            <w:r w:rsidRPr="00CD0ECA">
              <w:rPr>
                <w:rFonts w:ascii="Arial" w:hAnsi="Arial" w:cs="Arial"/>
                <w:sz w:val="20"/>
              </w:rPr>
              <w:t xml:space="preserve"> </w:t>
            </w:r>
            <w:r w:rsidRPr="00CD0ECA">
              <w:rPr>
                <w:rFonts w:ascii="Arial" w:hAnsi="Arial" w:cs="Arial"/>
                <w:sz w:val="24"/>
                <w:szCs w:val="24"/>
              </w:rPr>
              <w:t>wskaźnik mierzony w momencie rozliczenia wydatku związanego z wyposażeniem obiektów w rozwiązania służące osobom z niepełnosprawnościami w ramach danego projektu.</w:t>
            </w:r>
          </w:p>
        </w:tc>
      </w:tr>
      <w:tr w:rsidR="00527ADB" w:rsidRPr="004400CB" w14:paraId="58D05501" w14:textId="77777777" w:rsidTr="00DE7782">
        <w:tc>
          <w:tcPr>
            <w:tcW w:w="698" w:type="dxa"/>
          </w:tcPr>
          <w:p w14:paraId="316D4CCA" w14:textId="317F46C7"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Pr>
                <w:rFonts w:ascii="Arial" w:hAnsi="Arial" w:cs="Arial"/>
                <w:noProof/>
                <w:sz w:val="24"/>
                <w:szCs w:val="24"/>
              </w:rPr>
              <w:lastRenderedPageBreak/>
              <w:t>7.</w:t>
            </w:r>
          </w:p>
        </w:tc>
        <w:tc>
          <w:tcPr>
            <w:tcW w:w="2711" w:type="dxa"/>
          </w:tcPr>
          <w:p w14:paraId="4927B2D4" w14:textId="043366B3"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color w:val="000000"/>
                <w:sz w:val="24"/>
                <w:szCs w:val="24"/>
              </w:rPr>
              <w:t>WLWK-PLFCO12 – Liczba ogólnodostępnych szkół i placówek systemu oświaty objętych wsparciem w zakresie edukacji włączającej</w:t>
            </w:r>
          </w:p>
        </w:tc>
        <w:tc>
          <w:tcPr>
            <w:tcW w:w="5919" w:type="dxa"/>
          </w:tcPr>
          <w:p w14:paraId="3E3F998C" w14:textId="52A4B2DF" w:rsidR="00527ADB" w:rsidRPr="00CD0ECA" w:rsidRDefault="00527ADB" w:rsidP="004B233E">
            <w:pPr>
              <w:spacing w:before="120" w:after="120"/>
              <w:rPr>
                <w:rFonts w:ascii="Arial" w:hAnsi="Arial" w:cs="Arial"/>
                <w:sz w:val="24"/>
                <w:szCs w:val="24"/>
              </w:rPr>
            </w:pPr>
            <w:r w:rsidRPr="00CD0ECA">
              <w:rPr>
                <w:rFonts w:ascii="Arial" w:hAnsi="Arial" w:cs="Arial"/>
                <w:sz w:val="24"/>
                <w:szCs w:val="24"/>
              </w:rPr>
              <w:t>Wskaźnik mierzy liczbę szkół i placówek systemu oświaty objętych wsparciem w zakresie edukacji włączającej.</w:t>
            </w:r>
          </w:p>
          <w:p w14:paraId="28F26B6C" w14:textId="77777777" w:rsidR="00527ADB" w:rsidRPr="00CD0ECA" w:rsidRDefault="00527ADB" w:rsidP="00527ADB">
            <w:pPr>
              <w:spacing w:after="120"/>
              <w:rPr>
                <w:rFonts w:ascii="Arial" w:hAnsi="Arial" w:cs="Arial"/>
                <w:sz w:val="24"/>
                <w:szCs w:val="24"/>
              </w:rPr>
            </w:pPr>
            <w:r w:rsidRPr="00CD0ECA">
              <w:rPr>
                <w:rFonts w:ascii="Arial" w:hAnsi="Arial" w:cs="Arial"/>
                <w:sz w:val="24"/>
                <w:szCs w:val="24"/>
              </w:rPr>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770FE6B9" w14:textId="77777777" w:rsidR="00527ADB" w:rsidRPr="00CD0ECA" w:rsidRDefault="00527ADB" w:rsidP="00527ADB">
            <w:pPr>
              <w:spacing w:after="120"/>
              <w:rPr>
                <w:rFonts w:ascii="Arial" w:hAnsi="Arial" w:cs="Arial"/>
                <w:sz w:val="24"/>
                <w:szCs w:val="24"/>
              </w:rPr>
            </w:pPr>
            <w:r w:rsidRPr="00CD0ECA">
              <w:rPr>
                <w:rFonts w:ascii="Arial" w:hAnsi="Arial" w:cs="Arial"/>
                <w:sz w:val="24"/>
                <w:szCs w:val="24"/>
              </w:rPr>
              <w:t xml:space="preserve">Wskaźnik nie ma zastosowania do poradni psychologiczno-pedagogicznych i szkół specjalnych. </w:t>
            </w:r>
          </w:p>
          <w:p w14:paraId="381334E7" w14:textId="77777777" w:rsidR="00527ADB" w:rsidRPr="00CD0ECA" w:rsidRDefault="00527ADB" w:rsidP="00527ADB">
            <w:pPr>
              <w:rPr>
                <w:rFonts w:ascii="Arial" w:hAnsi="Arial" w:cs="Arial"/>
                <w:sz w:val="24"/>
                <w:szCs w:val="24"/>
              </w:rPr>
            </w:pPr>
            <w:r w:rsidRPr="00CD0ECA">
              <w:rPr>
                <w:rFonts w:ascii="Arial" w:hAnsi="Arial" w:cs="Arial"/>
                <w:sz w:val="24"/>
                <w:szCs w:val="24"/>
              </w:rPr>
              <w:t>W przypadku objęcia wsparciem kilku szkół wchodzących w skład zespołu szkół, każdą szkołę z danego zespołu szkół, która uzyskała wsparcie, należy liczyć odrębnie. W przypadku skierowania wsparcia do szkół filialnych, szkoła macierzysta i szkoły jej podporządkowane powinny być mierzone odrębnie.</w:t>
            </w:r>
          </w:p>
          <w:p w14:paraId="130459DE" w14:textId="53E158C2"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sz w:val="24"/>
                <w:szCs w:val="24"/>
              </w:rPr>
              <w:t>Wskaźnik jest wskaźnikiem podrzędnym w stosunku do PLFCO07</w:t>
            </w:r>
          </w:p>
        </w:tc>
        <w:tc>
          <w:tcPr>
            <w:tcW w:w="4666" w:type="dxa"/>
          </w:tcPr>
          <w:p w14:paraId="456D3A70" w14:textId="14E46F94" w:rsidR="00686F11" w:rsidRDefault="00527ADB" w:rsidP="00686F11">
            <w:pPr>
              <w:autoSpaceDE w:val="0"/>
              <w:autoSpaceDN w:val="0"/>
              <w:adjustRightInd w:val="0"/>
              <w:spacing w:before="120" w:after="120" w:line="276" w:lineRule="auto"/>
              <w:rPr>
                <w:rFonts w:ascii="Arial" w:hAnsi="Arial" w:cs="Arial"/>
                <w:sz w:val="24"/>
                <w:szCs w:val="24"/>
              </w:rPr>
            </w:pPr>
            <w:r w:rsidRPr="00CD0ECA">
              <w:rPr>
                <w:rFonts w:ascii="Arial" w:hAnsi="Arial" w:cs="Arial"/>
                <w:noProof/>
                <w:sz w:val="24"/>
                <w:szCs w:val="24"/>
              </w:rPr>
              <w:t>Źródła danych do pomiaru:</w:t>
            </w:r>
            <w:r w:rsidR="006A158B">
              <w:rPr>
                <w:rFonts w:ascii="Arial" w:hAnsi="Arial" w:cs="Arial"/>
                <w:noProof/>
                <w:sz w:val="24"/>
                <w:szCs w:val="24"/>
              </w:rPr>
              <w:t xml:space="preserve"> </w:t>
            </w:r>
            <w:r w:rsidR="00686F11" w:rsidRPr="00D91C8D">
              <w:rPr>
                <w:rFonts w:ascii="Arial" w:hAnsi="Arial" w:cs="Arial"/>
                <w:sz w:val="24"/>
                <w:szCs w:val="24"/>
              </w:rPr>
              <w:t>listy obecności z udziału w pierwszej formie wsparcia dla nauczycieli</w:t>
            </w:r>
            <w:r w:rsidR="00686F11">
              <w:rPr>
                <w:rFonts w:ascii="Arial" w:hAnsi="Arial" w:cs="Arial"/>
                <w:sz w:val="24"/>
                <w:szCs w:val="24"/>
              </w:rPr>
              <w:t xml:space="preserve">, </w:t>
            </w:r>
            <w:r w:rsidR="00686F11" w:rsidRPr="00D91C8D">
              <w:rPr>
                <w:rFonts w:ascii="Arial" w:hAnsi="Arial" w:cs="Arial"/>
                <w:sz w:val="24"/>
                <w:szCs w:val="24"/>
              </w:rPr>
              <w:t>zaświadczenie o</w:t>
            </w:r>
            <w:r w:rsidR="00686F11">
              <w:rPr>
                <w:rFonts w:ascii="Arial" w:hAnsi="Arial" w:cs="Arial"/>
                <w:sz w:val="24"/>
                <w:szCs w:val="24"/>
              </w:rPr>
              <w:t xml:space="preserve"> </w:t>
            </w:r>
            <w:r w:rsidR="00686F11" w:rsidRPr="00D91C8D">
              <w:rPr>
                <w:rFonts w:ascii="Arial" w:hAnsi="Arial" w:cs="Arial"/>
                <w:sz w:val="24"/>
                <w:szCs w:val="24"/>
              </w:rPr>
              <w:t>rozpoczęciu nauki przez nauczycieli</w:t>
            </w:r>
            <w:r w:rsidR="00686F11">
              <w:rPr>
                <w:rFonts w:ascii="Arial" w:hAnsi="Arial" w:cs="Arial"/>
                <w:sz w:val="24"/>
                <w:szCs w:val="24"/>
              </w:rPr>
              <w:t xml:space="preserve">, </w:t>
            </w:r>
            <w:r w:rsidR="00686F11" w:rsidRPr="00D91C8D">
              <w:rPr>
                <w:rFonts w:ascii="Arial" w:hAnsi="Arial" w:cs="Arial"/>
                <w:sz w:val="24"/>
                <w:szCs w:val="24"/>
              </w:rPr>
              <w:t>protokół zdawczo-odbiorczy</w:t>
            </w:r>
            <w:r w:rsidR="00686F11">
              <w:rPr>
                <w:rFonts w:ascii="Arial" w:hAnsi="Arial" w:cs="Arial"/>
                <w:sz w:val="24"/>
                <w:szCs w:val="24"/>
              </w:rPr>
              <w:t xml:space="preserve">, </w:t>
            </w:r>
            <w:r w:rsidR="00686F11" w:rsidRPr="00D91C8D">
              <w:rPr>
                <w:rFonts w:ascii="Arial" w:hAnsi="Arial" w:cs="Arial"/>
                <w:sz w:val="24"/>
                <w:szCs w:val="24"/>
              </w:rPr>
              <w:t>protokół odbioru robót</w:t>
            </w:r>
            <w:r w:rsidR="00686F11">
              <w:rPr>
                <w:rFonts w:ascii="Arial" w:hAnsi="Arial" w:cs="Arial"/>
                <w:sz w:val="24"/>
                <w:szCs w:val="24"/>
              </w:rPr>
              <w:t xml:space="preserve">, </w:t>
            </w:r>
            <w:r w:rsidR="00686F11" w:rsidRPr="00D91C8D">
              <w:rPr>
                <w:rFonts w:ascii="Arial" w:hAnsi="Arial" w:cs="Arial"/>
                <w:sz w:val="24"/>
                <w:szCs w:val="24"/>
              </w:rPr>
              <w:t>protokół odbioru usługi</w:t>
            </w:r>
            <w:r w:rsidR="00686F11">
              <w:rPr>
                <w:rFonts w:ascii="Arial" w:hAnsi="Arial" w:cs="Arial"/>
                <w:sz w:val="24"/>
                <w:szCs w:val="24"/>
              </w:rPr>
              <w:t>*</w:t>
            </w:r>
          </w:p>
          <w:p w14:paraId="0A67C10B" w14:textId="77777777" w:rsidR="00686F11" w:rsidRPr="00D91C8D" w:rsidRDefault="00686F11" w:rsidP="00686F11">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40435D79" w14:textId="49657B1E" w:rsidR="00527ADB" w:rsidRPr="00CD0ECA" w:rsidRDefault="00527ADB" w:rsidP="00527ADB">
            <w:pPr>
              <w:autoSpaceDE w:val="0"/>
              <w:autoSpaceDN w:val="0"/>
              <w:adjustRightInd w:val="0"/>
              <w:spacing w:before="120" w:after="120" w:line="276" w:lineRule="auto"/>
              <w:rPr>
                <w:rFonts w:ascii="Arial" w:hAnsi="Arial" w:cs="Arial"/>
                <w:noProof/>
                <w:sz w:val="24"/>
                <w:szCs w:val="24"/>
              </w:rPr>
            </w:pPr>
          </w:p>
          <w:p w14:paraId="28F84DE0" w14:textId="7365B608" w:rsidR="00527ADB" w:rsidRPr="004400C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color w:val="000000" w:themeColor="text1"/>
                <w:sz w:val="24"/>
                <w:szCs w:val="24"/>
              </w:rPr>
              <w:t>Moment pomiaru: w momencie przystąpienia do pierwszej formy wsparcia/w momencie rozliczenia wydatku związanego ze wsparciem w zakresie edukacji włączającej</w:t>
            </w:r>
            <w:r>
              <w:rPr>
                <w:rFonts w:ascii="Arial" w:hAnsi="Arial" w:cs="Arial"/>
                <w:noProof/>
                <w:color w:val="000000" w:themeColor="text1"/>
                <w:sz w:val="24"/>
                <w:szCs w:val="24"/>
              </w:rPr>
              <w:t>.</w:t>
            </w:r>
          </w:p>
        </w:tc>
      </w:tr>
      <w:tr w:rsidR="00527ADB" w:rsidRPr="004400CB" w14:paraId="5024328E" w14:textId="77777777" w:rsidTr="00DE7782">
        <w:tc>
          <w:tcPr>
            <w:tcW w:w="698" w:type="dxa"/>
          </w:tcPr>
          <w:p w14:paraId="052EE198" w14:textId="27621CEC"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lastRenderedPageBreak/>
              <w:t>8.</w:t>
            </w:r>
          </w:p>
        </w:tc>
        <w:tc>
          <w:tcPr>
            <w:tcW w:w="2711" w:type="dxa"/>
          </w:tcPr>
          <w:p w14:paraId="729137EB" w14:textId="5C089FC7"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color w:val="000000"/>
                <w:sz w:val="24"/>
                <w:szCs w:val="24"/>
              </w:rPr>
              <w:t>WLWK- PLFCO06 – Liczba przedstawicieli kadry szkół i placówek systemu oświaty objętych wsparciem</w:t>
            </w:r>
          </w:p>
        </w:tc>
        <w:tc>
          <w:tcPr>
            <w:tcW w:w="5919" w:type="dxa"/>
          </w:tcPr>
          <w:p w14:paraId="0716F853" w14:textId="77777777" w:rsidR="00527ADB" w:rsidRPr="00CD0ECA" w:rsidRDefault="00527ADB" w:rsidP="006A158B">
            <w:pPr>
              <w:spacing w:before="120" w:after="120"/>
              <w:rPr>
                <w:rFonts w:ascii="Arial" w:hAnsi="Arial" w:cs="Arial"/>
                <w:sz w:val="24"/>
                <w:szCs w:val="24"/>
              </w:rPr>
            </w:pPr>
            <w:r w:rsidRPr="00CD0ECA">
              <w:rPr>
                <w:rFonts w:ascii="Arial" w:hAnsi="Arial" w:cs="Arial"/>
                <w:sz w:val="24"/>
                <w:szCs w:val="24"/>
              </w:rPr>
              <w:t>Wskaźnik mierzy liczbę nauczycieli, innych przedstawicieli kadr pedagogicznych i niepedagogicznych oraz dyrektorów szkół i placówek systemu oświaty objętych wsparciem w ramach programu.</w:t>
            </w:r>
          </w:p>
          <w:p w14:paraId="481B18F3" w14:textId="5BD10004" w:rsidR="00527ADB" w:rsidRPr="004400CB" w:rsidRDefault="00527ADB" w:rsidP="006A158B">
            <w:pPr>
              <w:rPr>
                <w:rFonts w:ascii="Arial" w:hAnsi="Arial" w:cs="Arial"/>
                <w:sz w:val="24"/>
                <w:szCs w:val="24"/>
              </w:rPr>
            </w:pPr>
            <w:r w:rsidRPr="00CD0ECA">
              <w:rPr>
                <w:rFonts w:ascii="Arial" w:hAnsi="Arial" w:cs="Arial"/>
                <w:sz w:val="24"/>
                <w:szCs w:val="24"/>
              </w:rPr>
              <w:t xml:space="preserve">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 </w:t>
            </w:r>
          </w:p>
        </w:tc>
        <w:tc>
          <w:tcPr>
            <w:tcW w:w="4666" w:type="dxa"/>
          </w:tcPr>
          <w:p w14:paraId="53569B82" w14:textId="64DA1BC7" w:rsidR="00527ADB" w:rsidRPr="00CD0ECA"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Źródła danych do pomiaru:</w:t>
            </w:r>
            <w:r w:rsidR="006A158B">
              <w:rPr>
                <w:rFonts w:ascii="Arial" w:hAnsi="Arial" w:cs="Arial"/>
                <w:noProof/>
                <w:sz w:val="24"/>
                <w:szCs w:val="24"/>
              </w:rPr>
              <w:t xml:space="preserve"> </w:t>
            </w:r>
            <w:r w:rsidRPr="00CD0ECA">
              <w:rPr>
                <w:rFonts w:ascii="Arial" w:hAnsi="Arial" w:cs="Arial"/>
                <w:sz w:val="24"/>
                <w:szCs w:val="24"/>
              </w:rPr>
              <w:t>lista obecności z pierwszej formy wsparcia lub zaświadczenie o rozpoczęciu nauki</w:t>
            </w:r>
          </w:p>
          <w:p w14:paraId="5298EF61" w14:textId="3C98BB72" w:rsidR="00527ADB" w:rsidRPr="004400C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t>Moment pomiaru: w momecie objęcia pierwszą formą wsparcia</w:t>
            </w:r>
          </w:p>
        </w:tc>
      </w:tr>
      <w:tr w:rsidR="00527ADB" w:rsidRPr="004400CB" w14:paraId="59793603" w14:textId="77777777" w:rsidTr="00DE7782">
        <w:tc>
          <w:tcPr>
            <w:tcW w:w="698" w:type="dxa"/>
          </w:tcPr>
          <w:p w14:paraId="367F2D87" w14:textId="79FC56AF"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9.</w:t>
            </w:r>
          </w:p>
        </w:tc>
        <w:tc>
          <w:tcPr>
            <w:tcW w:w="2711" w:type="dxa"/>
          </w:tcPr>
          <w:p w14:paraId="48026F15" w14:textId="51E67520"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color w:val="000000"/>
                <w:sz w:val="24"/>
                <w:szCs w:val="24"/>
              </w:rPr>
              <w:t>WLWK-PLFCO07 – Liczba szkół i placówek systemu oświaty objętych wsparciem</w:t>
            </w:r>
          </w:p>
        </w:tc>
        <w:tc>
          <w:tcPr>
            <w:tcW w:w="5919" w:type="dxa"/>
          </w:tcPr>
          <w:p w14:paraId="3E3D0E47" w14:textId="5E5AC8AA" w:rsidR="00527ADB" w:rsidRPr="00CD0ECA" w:rsidRDefault="00527ADB" w:rsidP="004B233E">
            <w:pPr>
              <w:spacing w:before="120" w:after="120"/>
              <w:rPr>
                <w:rFonts w:ascii="Arial" w:hAnsi="Arial" w:cs="Arial"/>
                <w:sz w:val="24"/>
                <w:szCs w:val="24"/>
              </w:rPr>
            </w:pPr>
            <w:r w:rsidRPr="00CD0ECA">
              <w:rPr>
                <w:rFonts w:ascii="Arial" w:hAnsi="Arial" w:cs="Arial"/>
                <w:sz w:val="24"/>
                <w:szCs w:val="24"/>
              </w:rPr>
              <w:t>Wskaźnik mierzy liczbę szkół i placówek systemu oświaty objętych wsparciem.</w:t>
            </w:r>
          </w:p>
          <w:p w14:paraId="47599F52" w14:textId="77777777" w:rsidR="00527ADB" w:rsidRPr="00CD0ECA" w:rsidRDefault="00527ADB" w:rsidP="00527ADB">
            <w:pPr>
              <w:spacing w:after="120"/>
              <w:rPr>
                <w:rFonts w:ascii="Arial" w:hAnsi="Arial" w:cs="Arial"/>
                <w:sz w:val="24"/>
                <w:szCs w:val="24"/>
              </w:rPr>
            </w:pPr>
            <w:r w:rsidRPr="00CD0ECA">
              <w:rPr>
                <w:rFonts w:ascii="Arial" w:hAnsi="Arial" w:cs="Arial"/>
                <w:sz w:val="24"/>
                <w:szCs w:val="24"/>
              </w:rPr>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5441EB59" w14:textId="77777777" w:rsidR="00527ADB" w:rsidRPr="00CD0ECA" w:rsidRDefault="00527ADB" w:rsidP="00527ADB">
            <w:pPr>
              <w:spacing w:after="120"/>
              <w:rPr>
                <w:rFonts w:ascii="Arial" w:hAnsi="Arial" w:cs="Arial"/>
                <w:sz w:val="24"/>
                <w:szCs w:val="24"/>
              </w:rPr>
            </w:pPr>
            <w:r w:rsidRPr="00CD0ECA">
              <w:rPr>
                <w:rFonts w:ascii="Arial" w:hAnsi="Arial" w:cs="Arial"/>
                <w:sz w:val="24"/>
                <w:szCs w:val="24"/>
              </w:rPr>
              <w:t xml:space="preserve">Wskaźnik nie ma zastosowania do poradni psychologiczno-pedagogicznych. </w:t>
            </w:r>
          </w:p>
          <w:p w14:paraId="021CF443" w14:textId="7FEE9802" w:rsidR="00527ADB" w:rsidRPr="004400CB" w:rsidRDefault="00527ADB" w:rsidP="00527ADB">
            <w:pPr>
              <w:autoSpaceDE w:val="0"/>
              <w:autoSpaceDN w:val="0"/>
              <w:adjustRightInd w:val="0"/>
              <w:spacing w:before="120" w:after="120" w:line="276" w:lineRule="auto"/>
              <w:rPr>
                <w:rFonts w:ascii="Arial" w:hAnsi="Arial" w:cs="Arial"/>
                <w:noProof/>
                <w:sz w:val="24"/>
                <w:szCs w:val="24"/>
              </w:rPr>
            </w:pPr>
            <w:r w:rsidRPr="00CD0ECA">
              <w:rPr>
                <w:rFonts w:ascii="Arial" w:hAnsi="Arial" w:cs="Arial"/>
                <w:sz w:val="24"/>
                <w:szCs w:val="24"/>
              </w:rPr>
              <w:lastRenderedPageBreak/>
              <w:t>W przypadku objęcia wsparciem kilku szkół wchodzących w skład zespołu szkół, każdą szkołę z danego zespołu szkół, która uzyskała wsparcie, należy liczyć odrębnie. W przypadku skierowania wsparcia do szkół filialnych, szkoła macierzysta i szkoły jej podporządkowane powinny być mierzone odrębnie.</w:t>
            </w:r>
            <w:r w:rsidRPr="00CD0ECA">
              <w:rPr>
                <w:rFonts w:ascii="Arial" w:hAnsi="Arial" w:cs="Arial"/>
                <w:sz w:val="20"/>
              </w:rPr>
              <w:t xml:space="preserve">  </w:t>
            </w:r>
          </w:p>
        </w:tc>
        <w:tc>
          <w:tcPr>
            <w:tcW w:w="4666" w:type="dxa"/>
          </w:tcPr>
          <w:p w14:paraId="7698868C" w14:textId="77777777" w:rsidR="00686F11" w:rsidRDefault="00527ADB" w:rsidP="00686F11">
            <w:pPr>
              <w:autoSpaceDE w:val="0"/>
              <w:autoSpaceDN w:val="0"/>
              <w:adjustRightInd w:val="0"/>
              <w:spacing w:before="120" w:after="120" w:line="276" w:lineRule="auto"/>
              <w:rPr>
                <w:rFonts w:ascii="Arial" w:hAnsi="Arial" w:cs="Arial"/>
                <w:sz w:val="24"/>
                <w:szCs w:val="24"/>
              </w:rPr>
            </w:pPr>
            <w:r w:rsidRPr="00CD0ECA">
              <w:rPr>
                <w:rFonts w:ascii="Arial" w:hAnsi="Arial" w:cs="Arial"/>
                <w:noProof/>
                <w:sz w:val="24"/>
                <w:szCs w:val="24"/>
              </w:rPr>
              <w:lastRenderedPageBreak/>
              <w:t>Źródła danych do pomiaru:</w:t>
            </w:r>
            <w:r w:rsidR="006A158B">
              <w:rPr>
                <w:rFonts w:ascii="Arial" w:hAnsi="Arial" w:cs="Arial"/>
                <w:noProof/>
                <w:sz w:val="24"/>
                <w:szCs w:val="24"/>
              </w:rPr>
              <w:t xml:space="preserve"> </w:t>
            </w:r>
            <w:r w:rsidR="00686F11" w:rsidRPr="00D91C8D">
              <w:rPr>
                <w:rFonts w:ascii="Arial" w:hAnsi="Arial" w:cs="Arial"/>
                <w:sz w:val="24"/>
                <w:szCs w:val="24"/>
              </w:rPr>
              <w:t>listy obecności z udziału w pierwszej formie wsparcia dla nauczycieli</w:t>
            </w:r>
            <w:r w:rsidR="00686F11">
              <w:rPr>
                <w:rFonts w:ascii="Arial" w:hAnsi="Arial" w:cs="Arial"/>
                <w:sz w:val="24"/>
                <w:szCs w:val="24"/>
              </w:rPr>
              <w:t xml:space="preserve">, </w:t>
            </w:r>
            <w:r w:rsidR="00686F11" w:rsidRPr="00D91C8D">
              <w:rPr>
                <w:rFonts w:ascii="Arial" w:hAnsi="Arial" w:cs="Arial"/>
                <w:sz w:val="24"/>
                <w:szCs w:val="24"/>
              </w:rPr>
              <w:t>zaświadczenie o</w:t>
            </w:r>
            <w:r w:rsidR="00686F11">
              <w:rPr>
                <w:rFonts w:ascii="Arial" w:hAnsi="Arial" w:cs="Arial"/>
                <w:sz w:val="24"/>
                <w:szCs w:val="24"/>
              </w:rPr>
              <w:t xml:space="preserve"> </w:t>
            </w:r>
            <w:r w:rsidR="00686F11" w:rsidRPr="00D91C8D">
              <w:rPr>
                <w:rFonts w:ascii="Arial" w:hAnsi="Arial" w:cs="Arial"/>
                <w:sz w:val="24"/>
                <w:szCs w:val="24"/>
              </w:rPr>
              <w:t>rozpoczęciu nauki przez nauczycieli</w:t>
            </w:r>
            <w:r w:rsidR="00686F11">
              <w:rPr>
                <w:rFonts w:ascii="Arial" w:hAnsi="Arial" w:cs="Arial"/>
                <w:sz w:val="24"/>
                <w:szCs w:val="24"/>
              </w:rPr>
              <w:t xml:space="preserve">, </w:t>
            </w:r>
            <w:r w:rsidR="00686F11" w:rsidRPr="00D91C8D">
              <w:rPr>
                <w:rFonts w:ascii="Arial" w:hAnsi="Arial" w:cs="Arial"/>
                <w:sz w:val="24"/>
                <w:szCs w:val="24"/>
              </w:rPr>
              <w:t>protokół zdawczo-odbiorczy</w:t>
            </w:r>
            <w:r w:rsidR="00686F11">
              <w:rPr>
                <w:rFonts w:ascii="Arial" w:hAnsi="Arial" w:cs="Arial"/>
                <w:sz w:val="24"/>
                <w:szCs w:val="24"/>
              </w:rPr>
              <w:t xml:space="preserve">, </w:t>
            </w:r>
            <w:r w:rsidR="00686F11" w:rsidRPr="00D91C8D">
              <w:rPr>
                <w:rFonts w:ascii="Arial" w:hAnsi="Arial" w:cs="Arial"/>
                <w:sz w:val="24"/>
                <w:szCs w:val="24"/>
              </w:rPr>
              <w:t>protokół odbioru robót</w:t>
            </w:r>
            <w:r w:rsidR="00686F11">
              <w:rPr>
                <w:rFonts w:ascii="Arial" w:hAnsi="Arial" w:cs="Arial"/>
                <w:sz w:val="24"/>
                <w:szCs w:val="24"/>
              </w:rPr>
              <w:t xml:space="preserve">, </w:t>
            </w:r>
            <w:r w:rsidR="00686F11" w:rsidRPr="00D91C8D">
              <w:rPr>
                <w:rFonts w:ascii="Arial" w:hAnsi="Arial" w:cs="Arial"/>
                <w:sz w:val="24"/>
                <w:szCs w:val="24"/>
              </w:rPr>
              <w:t>protokół odbioru usługi</w:t>
            </w:r>
            <w:r w:rsidR="00686F11">
              <w:rPr>
                <w:rFonts w:ascii="Arial" w:hAnsi="Arial" w:cs="Arial"/>
                <w:sz w:val="24"/>
                <w:szCs w:val="24"/>
              </w:rPr>
              <w:t>*</w:t>
            </w:r>
          </w:p>
          <w:p w14:paraId="546E9A13" w14:textId="77777777" w:rsidR="00686F11" w:rsidRPr="00D91C8D" w:rsidRDefault="00686F11" w:rsidP="00686F11">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0D0D7CCB" w14:textId="399B92B4" w:rsidR="00527ADB" w:rsidRPr="004400CB" w:rsidRDefault="00527ADB" w:rsidP="00527ADB">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t>Moment pomiaru: w momecie objęcia pierwszą formą wsparcia</w:t>
            </w:r>
            <w:r>
              <w:rPr>
                <w:rFonts w:ascii="Arial" w:hAnsi="Arial" w:cs="Arial"/>
                <w:noProof/>
                <w:sz w:val="24"/>
                <w:szCs w:val="24"/>
              </w:rPr>
              <w:t xml:space="preserve">/ w momencie </w:t>
            </w:r>
            <w:r>
              <w:rPr>
                <w:rFonts w:ascii="Arial" w:hAnsi="Arial" w:cs="Arial"/>
                <w:noProof/>
                <w:sz w:val="24"/>
                <w:szCs w:val="24"/>
              </w:rPr>
              <w:lastRenderedPageBreak/>
              <w:t>rozliczenia wydatku związanego ze wsparciem.</w:t>
            </w:r>
          </w:p>
        </w:tc>
      </w:tr>
    </w:tbl>
    <w:p w14:paraId="342F0E2C" w14:textId="77777777" w:rsidR="0098193F" w:rsidRPr="00CE36FA" w:rsidRDefault="0098193F" w:rsidP="00CE36FA">
      <w:pPr>
        <w:pStyle w:val="Nagwek1"/>
        <w:spacing w:after="240"/>
        <w:rPr>
          <w:rFonts w:ascii="Arial" w:hAnsi="Arial" w:cs="Arial"/>
          <w:b/>
          <w:bCs/>
          <w:noProof/>
        </w:rPr>
      </w:pPr>
      <w:r w:rsidRPr="00CE36FA">
        <w:rPr>
          <w:rFonts w:ascii="Arial" w:hAnsi="Arial" w:cs="Arial"/>
          <w:b/>
          <w:bCs/>
          <w:noProof/>
        </w:rPr>
        <w:lastRenderedPageBreak/>
        <w:t xml:space="preserve">Wskaźniki produktu własne </w:t>
      </w:r>
    </w:p>
    <w:p w14:paraId="3BD8DEB7" w14:textId="3F1D56BC" w:rsidR="0098193F" w:rsidRDefault="0098193F" w:rsidP="00325680">
      <w:pPr>
        <w:spacing w:before="0" w:line="276" w:lineRule="auto"/>
        <w:rPr>
          <w:rFonts w:ascii="Arial" w:hAnsi="Arial" w:cs="Arial"/>
          <w:noProof/>
          <w:sz w:val="24"/>
          <w:szCs w:val="24"/>
        </w:rPr>
      </w:pPr>
      <w:r w:rsidRPr="00EB49D6">
        <w:rPr>
          <w:rFonts w:ascii="Arial" w:hAnsi="Arial" w:cs="Arial"/>
          <w:noProof/>
          <w:sz w:val="24"/>
          <w:szCs w:val="24"/>
        </w:rPr>
        <w:t>Zgodnie z kryterium C.</w:t>
      </w:r>
      <w:r w:rsidR="00557269">
        <w:rPr>
          <w:rFonts w:ascii="Arial" w:hAnsi="Arial" w:cs="Arial"/>
          <w:noProof/>
          <w:sz w:val="24"/>
          <w:szCs w:val="24"/>
        </w:rPr>
        <w:t>3</w:t>
      </w:r>
      <w:r>
        <w:rPr>
          <w:rFonts w:ascii="Arial" w:hAnsi="Arial" w:cs="Arial"/>
          <w:noProof/>
          <w:sz w:val="24"/>
          <w:szCs w:val="24"/>
        </w:rPr>
        <w:t xml:space="preserve">, w projekcie </w:t>
      </w:r>
      <w:r w:rsidRPr="00EB49D6">
        <w:rPr>
          <w:rFonts w:ascii="Arial" w:hAnsi="Arial" w:cs="Arial"/>
          <w:noProof/>
          <w:sz w:val="24"/>
          <w:szCs w:val="24"/>
        </w:rPr>
        <w:t xml:space="preserve">możliwe jest uczestnictwo </w:t>
      </w:r>
      <w:r>
        <w:rPr>
          <w:rFonts w:ascii="Arial" w:hAnsi="Arial" w:cs="Arial"/>
          <w:noProof/>
          <w:sz w:val="24"/>
          <w:szCs w:val="24"/>
        </w:rPr>
        <w:t>opiekunów dzieci w wieku przedszkolnym, gdy jest to związane z:</w:t>
      </w:r>
    </w:p>
    <w:p w14:paraId="18460D1F" w14:textId="33FD10F6" w:rsidR="0098193F" w:rsidRDefault="0098193F" w:rsidP="00325680">
      <w:pPr>
        <w:pStyle w:val="Akapitzlist"/>
        <w:numPr>
          <w:ilvl w:val="0"/>
          <w:numId w:val="8"/>
        </w:numPr>
        <w:spacing w:before="0" w:line="276" w:lineRule="auto"/>
        <w:rPr>
          <w:rFonts w:ascii="Arial" w:hAnsi="Arial" w:cs="Arial"/>
          <w:noProof/>
          <w:sz w:val="24"/>
          <w:szCs w:val="24"/>
        </w:rPr>
      </w:pPr>
      <w:r>
        <w:rPr>
          <w:rFonts w:ascii="Arial" w:hAnsi="Arial" w:cs="Arial"/>
          <w:noProof/>
          <w:sz w:val="24"/>
          <w:szCs w:val="24"/>
        </w:rPr>
        <w:t>udziałem dziecka z niepełnosprawności</w:t>
      </w:r>
      <w:r w:rsidR="00157021">
        <w:rPr>
          <w:rFonts w:ascii="Arial" w:hAnsi="Arial" w:cs="Arial"/>
          <w:noProof/>
          <w:sz w:val="24"/>
          <w:szCs w:val="24"/>
        </w:rPr>
        <w:t>ą</w:t>
      </w:r>
      <w:r>
        <w:rPr>
          <w:rFonts w:ascii="Arial" w:hAnsi="Arial" w:cs="Arial"/>
          <w:noProof/>
          <w:sz w:val="24"/>
          <w:szCs w:val="24"/>
        </w:rPr>
        <w:t xml:space="preserve"> w projekci</w:t>
      </w:r>
      <w:r w:rsidR="00157021">
        <w:rPr>
          <w:rFonts w:ascii="Arial" w:hAnsi="Arial" w:cs="Arial"/>
          <w:noProof/>
          <w:sz w:val="24"/>
          <w:szCs w:val="24"/>
        </w:rPr>
        <w:t>e</w:t>
      </w:r>
      <w:r>
        <w:rPr>
          <w:rFonts w:ascii="Arial" w:hAnsi="Arial" w:cs="Arial"/>
          <w:noProof/>
          <w:sz w:val="24"/>
          <w:szCs w:val="24"/>
        </w:rPr>
        <w:t xml:space="preserve"> i/lub</w:t>
      </w:r>
    </w:p>
    <w:p w14:paraId="7EE390A2" w14:textId="0E8072FB" w:rsidR="0098193F" w:rsidRPr="00325680" w:rsidRDefault="0098193F" w:rsidP="00325680">
      <w:pPr>
        <w:pStyle w:val="Akapitzlist"/>
        <w:numPr>
          <w:ilvl w:val="0"/>
          <w:numId w:val="8"/>
        </w:numPr>
        <w:spacing w:before="0" w:line="276" w:lineRule="auto"/>
        <w:rPr>
          <w:rFonts w:ascii="Arial" w:hAnsi="Arial" w:cs="Arial"/>
          <w:noProof/>
          <w:sz w:val="24"/>
          <w:szCs w:val="24"/>
        </w:rPr>
      </w:pPr>
      <w:r>
        <w:rPr>
          <w:rFonts w:ascii="Arial" w:hAnsi="Arial" w:cs="Arial"/>
          <w:noProof/>
          <w:sz w:val="24"/>
          <w:szCs w:val="24"/>
        </w:rPr>
        <w:t>realizacj</w:t>
      </w:r>
      <w:r w:rsidR="00DD53C0">
        <w:rPr>
          <w:rFonts w:ascii="Arial" w:hAnsi="Arial" w:cs="Arial"/>
          <w:noProof/>
          <w:sz w:val="24"/>
          <w:szCs w:val="24"/>
        </w:rPr>
        <w:t>ą</w:t>
      </w:r>
      <w:r>
        <w:rPr>
          <w:rFonts w:ascii="Arial" w:hAnsi="Arial" w:cs="Arial"/>
          <w:noProof/>
          <w:sz w:val="24"/>
          <w:szCs w:val="24"/>
        </w:rPr>
        <w:t xml:space="preserve"> pomocy psychologiczno-pedagogicznej zgodnej z Rozporządzenie</w:t>
      </w:r>
      <w:r w:rsidR="00157021">
        <w:rPr>
          <w:rFonts w:ascii="Arial" w:hAnsi="Arial" w:cs="Arial"/>
          <w:noProof/>
          <w:sz w:val="24"/>
          <w:szCs w:val="24"/>
        </w:rPr>
        <w:t>m</w:t>
      </w:r>
      <w:r>
        <w:rPr>
          <w:rFonts w:ascii="Arial" w:hAnsi="Arial" w:cs="Arial"/>
          <w:noProof/>
          <w:sz w:val="24"/>
          <w:szCs w:val="24"/>
        </w:rPr>
        <w:t xml:space="preserve"> MEN z dnia 9 sier</w:t>
      </w:r>
      <w:r w:rsidR="00157021">
        <w:rPr>
          <w:rFonts w:ascii="Arial" w:hAnsi="Arial" w:cs="Arial"/>
          <w:noProof/>
          <w:sz w:val="24"/>
          <w:szCs w:val="24"/>
        </w:rPr>
        <w:t>p</w:t>
      </w:r>
      <w:r>
        <w:rPr>
          <w:rFonts w:ascii="Arial" w:hAnsi="Arial" w:cs="Arial"/>
          <w:noProof/>
          <w:sz w:val="24"/>
          <w:szCs w:val="24"/>
        </w:rPr>
        <w:t>nia 2017 r. w sprawie zas</w:t>
      </w:r>
      <w:r w:rsidR="00157021">
        <w:rPr>
          <w:rFonts w:ascii="Arial" w:hAnsi="Arial" w:cs="Arial"/>
          <w:noProof/>
          <w:sz w:val="24"/>
          <w:szCs w:val="24"/>
        </w:rPr>
        <w:t>a</w:t>
      </w:r>
      <w:r>
        <w:rPr>
          <w:rFonts w:ascii="Arial" w:hAnsi="Arial" w:cs="Arial"/>
          <w:noProof/>
          <w:sz w:val="24"/>
          <w:szCs w:val="24"/>
        </w:rPr>
        <w:t>d organizacji i udzielania pomocy psychologiczno-pedagogicznej w publicznych przedszkolach, szkołach i placówkach (Dz. U. z 2023, poz. 1798).</w:t>
      </w:r>
    </w:p>
    <w:p w14:paraId="6E693C0E" w14:textId="209D83FA" w:rsidR="0098193F" w:rsidRPr="00E15F28" w:rsidRDefault="0098193F" w:rsidP="00E15F28">
      <w:pPr>
        <w:spacing w:before="240" w:after="240" w:line="276" w:lineRule="auto"/>
        <w:rPr>
          <w:rFonts w:ascii="Arial" w:hAnsi="Arial" w:cs="Arial"/>
          <w:noProof/>
          <w:sz w:val="24"/>
          <w:szCs w:val="24"/>
        </w:rPr>
      </w:pPr>
      <w:r w:rsidRPr="00EB49D6">
        <w:rPr>
          <w:rFonts w:ascii="Arial" w:hAnsi="Arial" w:cs="Arial"/>
          <w:noProof/>
          <w:sz w:val="24"/>
          <w:szCs w:val="24"/>
        </w:rPr>
        <w:t xml:space="preserve">W powyższej sytuacji </w:t>
      </w:r>
      <w:r w:rsidR="00DD53C0">
        <w:rPr>
          <w:rFonts w:ascii="Arial" w:hAnsi="Arial" w:cs="Arial"/>
          <w:noProof/>
          <w:sz w:val="24"/>
          <w:szCs w:val="24"/>
        </w:rPr>
        <w:t>opiekunowie</w:t>
      </w:r>
      <w:r w:rsidRPr="00EB49D6">
        <w:rPr>
          <w:rFonts w:ascii="Arial" w:hAnsi="Arial" w:cs="Arial"/>
          <w:noProof/>
          <w:sz w:val="24"/>
          <w:szCs w:val="24"/>
        </w:rPr>
        <w:t xml:space="preserve"> podleg</w:t>
      </w:r>
      <w:r w:rsidR="00DD53C0">
        <w:rPr>
          <w:rFonts w:ascii="Arial" w:hAnsi="Arial" w:cs="Arial"/>
          <w:noProof/>
          <w:sz w:val="24"/>
          <w:szCs w:val="24"/>
        </w:rPr>
        <w:t>ą</w:t>
      </w:r>
      <w:r w:rsidRPr="00EB49D6">
        <w:rPr>
          <w:rFonts w:ascii="Arial" w:hAnsi="Arial" w:cs="Arial"/>
          <w:noProof/>
          <w:sz w:val="24"/>
          <w:szCs w:val="24"/>
        </w:rPr>
        <w:t xml:space="preserve"> monitorowaniu</w:t>
      </w:r>
      <w:r>
        <w:rPr>
          <w:rFonts w:ascii="Arial" w:hAnsi="Arial" w:cs="Arial"/>
          <w:noProof/>
          <w:sz w:val="24"/>
          <w:szCs w:val="24"/>
        </w:rPr>
        <w:t>.</w:t>
      </w:r>
      <w:r w:rsidRPr="00EB49D6">
        <w:rPr>
          <w:rFonts w:ascii="Arial" w:hAnsi="Arial" w:cs="Arial"/>
          <w:noProof/>
          <w:sz w:val="24"/>
          <w:szCs w:val="24"/>
        </w:rPr>
        <w:t xml:space="preserve"> </w:t>
      </w:r>
      <w:r>
        <w:rPr>
          <w:rFonts w:ascii="Arial" w:hAnsi="Arial" w:cs="Arial"/>
          <w:noProof/>
          <w:sz w:val="24"/>
          <w:szCs w:val="24"/>
        </w:rPr>
        <w:t>Tym samym</w:t>
      </w:r>
      <w:r w:rsidRPr="00EB49D6">
        <w:rPr>
          <w:rFonts w:ascii="Arial" w:hAnsi="Arial" w:cs="Arial"/>
          <w:noProof/>
          <w:sz w:val="24"/>
          <w:szCs w:val="24"/>
        </w:rPr>
        <w:t xml:space="preserve"> należy zdefiniować własny wskaźnik </w:t>
      </w:r>
      <w:r>
        <w:rPr>
          <w:rFonts w:ascii="Arial" w:hAnsi="Arial" w:cs="Arial"/>
          <w:noProof/>
          <w:sz w:val="24"/>
          <w:szCs w:val="24"/>
        </w:rPr>
        <w:t>produktu</w:t>
      </w:r>
      <w:r w:rsidRPr="00EB49D6">
        <w:rPr>
          <w:rFonts w:ascii="Arial" w:hAnsi="Arial" w:cs="Arial"/>
          <w:noProof/>
          <w:sz w:val="24"/>
          <w:szCs w:val="24"/>
        </w:rPr>
        <w:t xml:space="preserve"> pn. „</w:t>
      </w:r>
      <w:r w:rsidRPr="00EB49D6">
        <w:rPr>
          <w:rFonts w:ascii="Arial" w:hAnsi="Arial" w:cs="Arial"/>
          <w:b/>
          <w:bCs/>
          <w:noProof/>
          <w:sz w:val="24"/>
          <w:szCs w:val="24"/>
        </w:rPr>
        <w:t xml:space="preserve">Liczba </w:t>
      </w:r>
      <w:r>
        <w:rPr>
          <w:rFonts w:ascii="Arial" w:hAnsi="Arial" w:cs="Arial"/>
          <w:b/>
          <w:bCs/>
          <w:noProof/>
          <w:sz w:val="24"/>
          <w:szCs w:val="24"/>
        </w:rPr>
        <w:t xml:space="preserve">opiekunów dzieci w wieku przedszkolnym </w:t>
      </w:r>
      <w:r w:rsidRPr="00EB49D6">
        <w:rPr>
          <w:rFonts w:ascii="Arial" w:hAnsi="Arial" w:cs="Arial"/>
          <w:b/>
          <w:bCs/>
          <w:noProof/>
          <w:sz w:val="24"/>
          <w:szCs w:val="24"/>
        </w:rPr>
        <w:t>otrzymując</w:t>
      </w:r>
      <w:r>
        <w:rPr>
          <w:rFonts w:ascii="Arial" w:hAnsi="Arial" w:cs="Arial"/>
          <w:b/>
          <w:bCs/>
          <w:noProof/>
          <w:sz w:val="24"/>
          <w:szCs w:val="24"/>
        </w:rPr>
        <w:t>ych</w:t>
      </w:r>
      <w:r w:rsidRPr="00EB49D6">
        <w:rPr>
          <w:rFonts w:ascii="Arial" w:hAnsi="Arial" w:cs="Arial"/>
          <w:b/>
          <w:bCs/>
          <w:noProof/>
          <w:sz w:val="24"/>
          <w:szCs w:val="24"/>
        </w:rPr>
        <w:t xml:space="preserve"> bezpośrednie wsparcie w projekcie</w:t>
      </w:r>
      <w:r w:rsidRPr="00EB49D6">
        <w:rPr>
          <w:rFonts w:ascii="Arial" w:hAnsi="Arial" w:cs="Arial"/>
          <w:noProof/>
          <w:sz w:val="24"/>
          <w:szCs w:val="24"/>
        </w:rPr>
        <w:t>”. Rekomendowane źródła danych do pomiaru wskaźnika powinny uwzględniać w pierwszej kolejności listy obecności. Moment pomiaru wskaźnik</w:t>
      </w:r>
      <w:r>
        <w:rPr>
          <w:rFonts w:ascii="Arial" w:hAnsi="Arial" w:cs="Arial"/>
          <w:noProof/>
          <w:sz w:val="24"/>
          <w:szCs w:val="24"/>
        </w:rPr>
        <w:t>a</w:t>
      </w:r>
      <w:r w:rsidRPr="00EB49D6">
        <w:rPr>
          <w:rFonts w:ascii="Arial" w:hAnsi="Arial" w:cs="Arial"/>
          <w:noProof/>
          <w:sz w:val="24"/>
          <w:szCs w:val="24"/>
        </w:rPr>
        <w:t xml:space="preserve"> produktu to moment rozpoczęcia udziału w pierwszej formie wsparcia.</w:t>
      </w:r>
    </w:p>
    <w:p w14:paraId="6C12F390" w14:textId="3D5E86E1" w:rsidR="00DE7782" w:rsidRPr="00CE36FA" w:rsidRDefault="00DE7782" w:rsidP="00CE36FA">
      <w:pPr>
        <w:pStyle w:val="Nagwek1"/>
        <w:spacing w:after="240"/>
        <w:rPr>
          <w:rFonts w:ascii="Arial" w:hAnsi="Arial" w:cs="Arial"/>
          <w:b/>
          <w:bCs/>
        </w:rPr>
      </w:pPr>
      <w:r w:rsidRPr="00CE36FA">
        <w:rPr>
          <w:rFonts w:ascii="Arial" w:hAnsi="Arial" w:cs="Arial"/>
          <w:b/>
          <w:bCs/>
          <w:noProof/>
        </w:rPr>
        <w:lastRenderedPageBreak/>
        <w:t>Wskaźniki rezultatu bezpośredniego</w:t>
      </w:r>
    </w:p>
    <w:tbl>
      <w:tblPr>
        <w:tblStyle w:val="Tabela-Siatka"/>
        <w:tblW w:w="0" w:type="auto"/>
        <w:tblLook w:val="04A0" w:firstRow="1" w:lastRow="0" w:firstColumn="1" w:lastColumn="0" w:noHBand="0" w:noVBand="1"/>
      </w:tblPr>
      <w:tblGrid>
        <w:gridCol w:w="704"/>
        <w:gridCol w:w="2850"/>
        <w:gridCol w:w="5762"/>
        <w:gridCol w:w="4512"/>
      </w:tblGrid>
      <w:tr w:rsidR="005035E0" w:rsidRPr="004400CB" w14:paraId="022F7735" w14:textId="77777777" w:rsidTr="00E15F28">
        <w:trPr>
          <w:tblHeader/>
        </w:trPr>
        <w:tc>
          <w:tcPr>
            <w:tcW w:w="704" w:type="dxa"/>
          </w:tcPr>
          <w:p w14:paraId="34860614" w14:textId="3C138A12" w:rsidR="005035E0" w:rsidRDefault="005035E0" w:rsidP="005035E0">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Nr</w:t>
            </w:r>
          </w:p>
        </w:tc>
        <w:tc>
          <w:tcPr>
            <w:tcW w:w="2850" w:type="dxa"/>
          </w:tcPr>
          <w:p w14:paraId="14A4071C" w14:textId="54A497D3"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Kod i nazwa</w:t>
            </w:r>
          </w:p>
        </w:tc>
        <w:tc>
          <w:tcPr>
            <w:tcW w:w="5762" w:type="dxa"/>
          </w:tcPr>
          <w:p w14:paraId="73B1687A" w14:textId="496157D6"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Definicja</w:t>
            </w:r>
          </w:p>
        </w:tc>
        <w:tc>
          <w:tcPr>
            <w:tcW w:w="4512" w:type="dxa"/>
          </w:tcPr>
          <w:p w14:paraId="78021012" w14:textId="367392F2"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Rekomendowane źródła danych do pomiaru wskaźników i moment pomiaru</w:t>
            </w:r>
          </w:p>
        </w:tc>
      </w:tr>
      <w:tr w:rsidR="005035E0" w:rsidRPr="004400CB" w14:paraId="6BE1C93D" w14:textId="77777777" w:rsidTr="00416BFA">
        <w:tc>
          <w:tcPr>
            <w:tcW w:w="704" w:type="dxa"/>
          </w:tcPr>
          <w:p w14:paraId="0D0EC2A4" w14:textId="75673E79" w:rsidR="005035E0" w:rsidRPr="004400CB" w:rsidRDefault="005035E0" w:rsidP="005035E0">
            <w:pPr>
              <w:autoSpaceDE w:val="0"/>
              <w:autoSpaceDN w:val="0"/>
              <w:adjustRightInd w:val="0"/>
              <w:spacing w:before="120" w:after="120" w:line="276" w:lineRule="auto"/>
              <w:rPr>
                <w:rFonts w:ascii="Arial" w:hAnsi="Arial" w:cs="Arial"/>
                <w:noProof/>
                <w:sz w:val="24"/>
                <w:szCs w:val="24"/>
              </w:rPr>
            </w:pPr>
            <w:r>
              <w:rPr>
                <w:rFonts w:ascii="Arial" w:hAnsi="Arial" w:cs="Arial"/>
                <w:noProof/>
                <w:sz w:val="24"/>
                <w:szCs w:val="24"/>
              </w:rPr>
              <w:t>1</w:t>
            </w:r>
          </w:p>
        </w:tc>
        <w:tc>
          <w:tcPr>
            <w:tcW w:w="2850" w:type="dxa"/>
          </w:tcPr>
          <w:p w14:paraId="02BDAC5F" w14:textId="6E49BAD7" w:rsidR="005035E0" w:rsidRPr="004400CB"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WLWK-PLFCR02 – Liczba przedstawicieli kadry szkół i placówek systemu oświaty, którzy uzyskali kwalifikacj</w:t>
            </w:r>
            <w:r>
              <w:rPr>
                <w:rFonts w:ascii="Arial" w:hAnsi="Arial" w:cs="Arial"/>
                <w:noProof/>
                <w:sz w:val="24"/>
                <w:szCs w:val="24"/>
              </w:rPr>
              <w:t>e</w:t>
            </w:r>
            <w:r w:rsidRPr="00CD0ECA">
              <w:rPr>
                <w:rFonts w:ascii="Arial" w:hAnsi="Arial" w:cs="Arial"/>
                <w:noProof/>
                <w:sz w:val="24"/>
                <w:szCs w:val="24"/>
              </w:rPr>
              <w:t xml:space="preserve"> po opuszczeniu programu</w:t>
            </w:r>
          </w:p>
        </w:tc>
        <w:tc>
          <w:tcPr>
            <w:tcW w:w="5762" w:type="dxa"/>
          </w:tcPr>
          <w:p w14:paraId="5A397282" w14:textId="12ABAAF1" w:rsidR="005035E0" w:rsidRPr="006A158B" w:rsidRDefault="005035E0" w:rsidP="005035E0">
            <w:pPr>
              <w:autoSpaceDE w:val="0"/>
              <w:autoSpaceDN w:val="0"/>
              <w:adjustRightInd w:val="0"/>
              <w:spacing w:before="120" w:after="120" w:line="276" w:lineRule="auto"/>
              <w:rPr>
                <w:rFonts w:ascii="Arial" w:hAnsi="Arial" w:cs="Arial"/>
                <w:sz w:val="24"/>
                <w:szCs w:val="24"/>
              </w:rPr>
            </w:pPr>
            <w:r w:rsidRPr="00CD0ECA">
              <w:rPr>
                <w:rFonts w:ascii="Arial" w:hAnsi="Arial" w:cs="Arial"/>
                <w:noProof/>
                <w:sz w:val="24"/>
                <w:szCs w:val="24"/>
              </w:rPr>
              <w:t xml:space="preserve">Przedstawiciele kadry szkół i placówek systemu oświaty rozumiani są zgodnie z definicją wskaźnika </w:t>
            </w:r>
            <w:r w:rsidRPr="006A158B">
              <w:rPr>
                <w:rFonts w:ascii="Arial" w:hAnsi="Arial" w:cs="Arial"/>
                <w:noProof/>
                <w:sz w:val="24"/>
                <w:szCs w:val="24"/>
              </w:rPr>
              <w:t>liczba przedstawicieli kadry szkół i placówek systemu oświaty objętych wsparciem (osoby)</w:t>
            </w:r>
            <w:r w:rsidRPr="006A158B">
              <w:rPr>
                <w:rFonts w:ascii="Arial" w:hAnsi="Arial" w:cs="Arial"/>
                <w:sz w:val="24"/>
                <w:szCs w:val="24"/>
              </w:rPr>
              <w:t>,</w:t>
            </w:r>
            <w:r w:rsidRPr="00CD0ECA">
              <w:rPr>
                <w:rFonts w:ascii="Arial" w:hAnsi="Arial" w:cs="Arial"/>
                <w:sz w:val="24"/>
                <w:szCs w:val="24"/>
              </w:rPr>
              <w:t xml:space="preserve"> tj</w:t>
            </w:r>
            <w:r>
              <w:rPr>
                <w:rFonts w:ascii="Arial" w:hAnsi="Arial" w:cs="Arial"/>
                <w:sz w:val="24"/>
                <w:szCs w:val="24"/>
              </w:rPr>
              <w:t xml:space="preserve">. </w:t>
            </w:r>
            <w:r w:rsidRPr="00CD0ECA">
              <w:rPr>
                <w:rFonts w:ascii="Arial" w:hAnsi="Arial" w:cs="Arial"/>
                <w:sz w:val="24"/>
                <w:szCs w:val="24"/>
              </w:rPr>
              <w:t>Wskaźnik mierzy liczbę nauczycieli, innych przedstawicieli kadr pedagogicznych i niepedagogicznych oraz dyrektorów szkół i placówek systemu oświaty objętych wsparciem w ramach programu. 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p w14:paraId="1473B587" w14:textId="3241F8CB"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6A158B">
              <w:rPr>
                <w:rFonts w:ascii="Arial" w:hAnsi="Arial" w:cs="Arial"/>
                <w:sz w:val="24"/>
                <w:szCs w:val="24"/>
              </w:rPr>
              <w:t>Definicja i sposób pomiaru jak we wskaźniku wspólnym: liczba osób, które uzyskały kwalifikacje po opuszczeniu program(osoby) tj.</w:t>
            </w:r>
            <w:r>
              <w:rPr>
                <w:rFonts w:ascii="Arial" w:hAnsi="Arial" w:cs="Arial"/>
                <w:sz w:val="24"/>
                <w:szCs w:val="24"/>
              </w:rPr>
              <w:t xml:space="preserve"> d</w:t>
            </w:r>
            <w:r w:rsidRPr="00CD0ECA">
              <w:rPr>
                <w:rFonts w:ascii="Arial" w:hAnsi="Arial" w:cs="Arial"/>
                <w:sz w:val="24"/>
                <w:szCs w:val="24"/>
              </w:rPr>
              <w:t>o wskaźnika wlicza się osoby, które otrzymały wsparcie EFS+ i uzyskały kwalifikacje lub kompetencje po opuszczeniu projektu.</w:t>
            </w:r>
          </w:p>
          <w:p w14:paraId="3607AF98" w14:textId="4C6EAADC" w:rsidR="005035E0" w:rsidRPr="00DE7782" w:rsidRDefault="005035E0" w:rsidP="005035E0">
            <w:pPr>
              <w:spacing w:before="120" w:after="120" w:line="259" w:lineRule="auto"/>
              <w:rPr>
                <w:rFonts w:ascii="Arial" w:hAnsi="Arial" w:cs="Arial"/>
                <w:sz w:val="24"/>
                <w:szCs w:val="24"/>
              </w:rPr>
            </w:pPr>
            <w:r w:rsidRPr="00DE7782">
              <w:rPr>
                <w:rFonts w:ascii="Arial" w:hAnsi="Arial" w:cs="Arial"/>
                <w:sz w:val="24"/>
                <w:szCs w:val="24"/>
              </w:rPr>
              <w:lastRenderedPageBreak/>
              <w:t xml:space="preserve">Kwalifikacje to określony zestaw efektów uczenia się w zakresie wiedzy, umiejętności oraz kompetencji społecznych nabytych w drodze edukacji formalnej, edukacji </w:t>
            </w:r>
            <w:proofErr w:type="spellStart"/>
            <w:r w:rsidRPr="00DE7782">
              <w:rPr>
                <w:rFonts w:ascii="Arial" w:hAnsi="Arial" w:cs="Arial"/>
                <w:sz w:val="24"/>
                <w:szCs w:val="24"/>
              </w:rPr>
              <w:t>pozaformalnej</w:t>
            </w:r>
            <w:proofErr w:type="spellEnd"/>
            <w:r w:rsidRPr="00DE7782">
              <w:rPr>
                <w:rFonts w:ascii="Arial" w:hAnsi="Arial" w:cs="Arial"/>
                <w:sz w:val="24"/>
                <w:szCs w:val="24"/>
              </w:rPr>
              <w:t xml:space="preserve"> lub poprzez uczenie się nieformalne, zgodnych z ustalonymi dla danej kwalifikacji wymaganiami, których osiągnięcie zostało sprawdzone w walidacji oraz formalnie potwierdzone przez instytucję uprawnioną do certyfikowania.</w:t>
            </w:r>
          </w:p>
          <w:p w14:paraId="5FE832DB" w14:textId="27F24469" w:rsidR="005035E0" w:rsidRPr="00CD0ECA" w:rsidRDefault="005035E0" w:rsidP="005035E0">
            <w:pPr>
              <w:spacing w:before="120" w:after="120" w:line="259" w:lineRule="auto"/>
              <w:rPr>
                <w:rFonts w:ascii="Arial" w:hAnsi="Arial" w:cs="Arial"/>
                <w:sz w:val="24"/>
                <w:szCs w:val="24"/>
              </w:rPr>
            </w:pPr>
            <w:r w:rsidRPr="00CD0ECA">
              <w:rPr>
                <w:rFonts w:ascii="Arial" w:hAnsi="Arial" w:cs="Arial"/>
                <w:sz w:val="24"/>
                <w:szCs w:val="24"/>
              </w:rPr>
              <w:t>Kwalifikacje mogą być nadawane przez:</w:t>
            </w:r>
          </w:p>
          <w:p w14:paraId="69F3F730" w14:textId="77777777" w:rsidR="005035E0" w:rsidRPr="00CD0ECA" w:rsidRDefault="005035E0" w:rsidP="005035E0">
            <w:pPr>
              <w:numPr>
                <w:ilvl w:val="0"/>
                <w:numId w:val="3"/>
              </w:numPr>
              <w:spacing w:before="120" w:after="120" w:line="259" w:lineRule="auto"/>
              <w:contextualSpacing/>
              <w:rPr>
                <w:rFonts w:ascii="Arial" w:hAnsi="Arial" w:cs="Arial"/>
                <w:sz w:val="24"/>
                <w:szCs w:val="24"/>
              </w:rPr>
            </w:pPr>
            <w:r w:rsidRPr="00CD0ECA">
              <w:rPr>
                <w:rFonts w:ascii="Arial" w:hAnsi="Arial" w:cs="Arial"/>
                <w:sz w:val="24"/>
                <w:szCs w:val="24"/>
              </w:rPr>
              <w:t>podmioty uprawnione do realizacji procesów walidacji i certyfikowania zgodnie z ustawą z dnia 22 grudnia 2015 r. o Zintegrowanym Systemie Kwalifikacji,</w:t>
            </w:r>
          </w:p>
          <w:p w14:paraId="4F5EE166" w14:textId="77777777" w:rsidR="005035E0" w:rsidRPr="00CD0ECA" w:rsidRDefault="005035E0" w:rsidP="005035E0">
            <w:pPr>
              <w:numPr>
                <w:ilvl w:val="0"/>
                <w:numId w:val="3"/>
              </w:numPr>
              <w:spacing w:before="120" w:after="120" w:line="259" w:lineRule="auto"/>
              <w:contextualSpacing/>
              <w:rPr>
                <w:rFonts w:ascii="Arial" w:hAnsi="Arial" w:cs="Arial"/>
                <w:sz w:val="24"/>
                <w:szCs w:val="24"/>
              </w:rPr>
            </w:pPr>
            <w:r w:rsidRPr="00CD0ECA">
              <w:rPr>
                <w:rFonts w:ascii="Arial" w:hAnsi="Arial" w:cs="Arial"/>
                <w:sz w:val="24"/>
                <w:szCs w:val="24"/>
              </w:rPr>
              <w:t>podmioty uprawnione do realizacji procesów walidacji i certyfikowania na mocy innych przepisów prawa,</w:t>
            </w:r>
          </w:p>
          <w:p w14:paraId="05F9F4A7" w14:textId="77777777" w:rsidR="005035E0" w:rsidRPr="00CD0ECA" w:rsidRDefault="005035E0" w:rsidP="005035E0">
            <w:pPr>
              <w:numPr>
                <w:ilvl w:val="0"/>
                <w:numId w:val="3"/>
              </w:numPr>
              <w:spacing w:before="120" w:after="120" w:line="259" w:lineRule="auto"/>
              <w:contextualSpacing/>
              <w:rPr>
                <w:rFonts w:ascii="Arial" w:hAnsi="Arial" w:cs="Arial"/>
                <w:sz w:val="24"/>
                <w:szCs w:val="24"/>
              </w:rPr>
            </w:pPr>
            <w:r w:rsidRPr="00CD0ECA">
              <w:rPr>
                <w:rFonts w:ascii="Arial" w:hAnsi="Arial" w:cs="Arial"/>
                <w:sz w:val="24"/>
                <w:szCs w:val="24"/>
              </w:rPr>
              <w:t>podmioty uprawnione do wydawania dokumentów potwierdzających uzyskanie kwalifikacji, w tym w zawodzie,</w:t>
            </w:r>
          </w:p>
          <w:p w14:paraId="612B620A" w14:textId="77777777" w:rsidR="005035E0" w:rsidRPr="00CD0ECA" w:rsidRDefault="005035E0" w:rsidP="005035E0">
            <w:pPr>
              <w:numPr>
                <w:ilvl w:val="0"/>
                <w:numId w:val="3"/>
              </w:numPr>
              <w:spacing w:before="120" w:after="120" w:line="259" w:lineRule="auto"/>
              <w:contextualSpacing/>
              <w:rPr>
                <w:rFonts w:ascii="Arial" w:hAnsi="Arial" w:cs="Arial"/>
                <w:i/>
                <w:iCs/>
                <w:sz w:val="24"/>
                <w:szCs w:val="24"/>
              </w:rPr>
            </w:pPr>
            <w:r w:rsidRPr="00CD0ECA">
              <w:rPr>
                <w:rFonts w:ascii="Arial" w:hAnsi="Arial" w:cs="Arial"/>
                <w:sz w:val="24"/>
                <w:szCs w:val="24"/>
              </w:rPr>
              <w:t>organy władz publicznych lub samorządów zawodowych, uprawnione do wydawania dokumentów potwierdzających kwalifikację na podstawie ustawy lub rozporządzenia.</w:t>
            </w:r>
          </w:p>
          <w:p w14:paraId="585CFC63" w14:textId="77777777" w:rsidR="005035E0" w:rsidRPr="00CD0ECA" w:rsidRDefault="005035E0" w:rsidP="005035E0">
            <w:pPr>
              <w:spacing w:before="120" w:after="120" w:line="259" w:lineRule="auto"/>
              <w:rPr>
                <w:rFonts w:ascii="Arial" w:hAnsi="Arial" w:cs="Arial"/>
                <w:sz w:val="24"/>
                <w:szCs w:val="24"/>
              </w:rPr>
            </w:pPr>
            <w:r w:rsidRPr="00CD0ECA">
              <w:rPr>
                <w:rFonts w:ascii="Arial" w:hAnsi="Arial" w:cs="Arial"/>
                <w:sz w:val="24"/>
                <w:szCs w:val="24"/>
              </w:rPr>
              <w:lastRenderedPageBreak/>
              <w:t>Poza kwalifikacjami włączonymi do Zintegrowanego Systemu Kwalifikacji, można wskazać przykłady innych kwalifikacji, które mają znaczenie w określonych środowiskach działalności społecznej lub zawodowej oraz mają stworzony własny system walidacji i certyfikowania. Ponadto, pomimo braku regulacji ze strony państwa polskiego, kwalifikacjami są również certyfikaty, dla których wypracowano już system walidacji i certyfikowania efektów uczenia się na poziomie międzynarodowym.</w:t>
            </w:r>
          </w:p>
          <w:p w14:paraId="024B4B3E" w14:textId="07F42689" w:rsidR="005035E0" w:rsidRPr="00CD0ECA" w:rsidRDefault="005035E0" w:rsidP="005035E0">
            <w:pPr>
              <w:spacing w:before="120" w:after="120" w:line="259" w:lineRule="auto"/>
              <w:rPr>
                <w:rFonts w:ascii="Arial" w:eastAsia="Calibri" w:hAnsi="Arial" w:cs="Arial"/>
                <w:sz w:val="24"/>
                <w:szCs w:val="24"/>
                <w:lang w:eastAsia="en-US"/>
              </w:rPr>
            </w:pPr>
            <w:r w:rsidRPr="00CD0ECA">
              <w:rPr>
                <w:rFonts w:ascii="Arial" w:eastAsia="Calibri" w:hAnsi="Arial" w:cs="Arial"/>
                <w:sz w:val="24"/>
                <w:szCs w:val="24"/>
                <w:lang w:eastAsia="en-US"/>
              </w:rPr>
              <w:t>Do wskaźnika wliczane są również osoby, które w wyniku realizacji projektu nabyły kompetencje, tj. wyodrębnione zestawy efektów uczenia się / kształcenia, które zostały sprawdzone w procesie walidacji w sposób zgodny z wymaganiami ustalonymi dla danej kompetencji, odnoszącymi się w szczególności do składających się na nią efektów uczenia się.</w:t>
            </w:r>
          </w:p>
          <w:p w14:paraId="1D9244DE" w14:textId="3C77178F" w:rsidR="005035E0" w:rsidRPr="00CD0ECA" w:rsidRDefault="005035E0" w:rsidP="005035E0">
            <w:pPr>
              <w:spacing w:before="120" w:after="120" w:line="259" w:lineRule="auto"/>
              <w:jc w:val="both"/>
              <w:rPr>
                <w:rFonts w:ascii="Arial" w:eastAsia="Calibri" w:hAnsi="Arial" w:cs="Arial"/>
                <w:sz w:val="24"/>
                <w:szCs w:val="24"/>
                <w:lang w:eastAsia="en-US"/>
              </w:rPr>
            </w:pPr>
            <w:r w:rsidRPr="00CD0ECA">
              <w:rPr>
                <w:rFonts w:ascii="Arial" w:eastAsia="Calibri" w:hAnsi="Arial" w:cs="Arial"/>
                <w:sz w:val="24"/>
                <w:szCs w:val="24"/>
                <w:lang w:eastAsia="en-US"/>
              </w:rPr>
              <w:t>Fakt nabycia kompetencji jest weryfikowany w ramach następujących etapów:</w:t>
            </w:r>
          </w:p>
          <w:p w14:paraId="0F68CD19" w14:textId="77777777"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 xml:space="preserve">a) ETAP I – Zakres – zdefiniowanie w ramach wniosku o dofinansowanie (w przypadku projektów) lub usługi (w przypadku Podmiotowego Systemu </w:t>
            </w:r>
            <w:r w:rsidRPr="00CD0ECA">
              <w:rPr>
                <w:rFonts w:ascii="Arial" w:hAnsi="Arial" w:cs="Arial"/>
                <w:noProof/>
                <w:sz w:val="24"/>
                <w:szCs w:val="24"/>
              </w:rPr>
              <w:lastRenderedPageBreak/>
              <w:t>Finansowania) grupy docelowej do objęcia wsparciem oraz zakresu tematycznego wsparcia, który będzie poddany ocenie,</w:t>
            </w:r>
          </w:p>
          <w:p w14:paraId="4290F766" w14:textId="7C33B235"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b) ETAP II – Wzorzec – określony przed rozpoczęciem form wsparcia i zrealizowany w projekcie/usłudze standard wymagań, tj. efektów uczenia się, które osiągną uczestnicy w wyniku przeprowadzonych działań (wraz z informacjami o kryteriach i metodach weryfikacji tych efektów).</w:t>
            </w:r>
            <w:r>
              <w:rPr>
                <w:rFonts w:ascii="Arial" w:hAnsi="Arial" w:cs="Arial"/>
                <w:noProof/>
                <w:sz w:val="24"/>
                <w:szCs w:val="24"/>
              </w:rPr>
              <w:t xml:space="preserve"> </w:t>
            </w:r>
            <w:r w:rsidRPr="009634F3">
              <w:rPr>
                <w:rFonts w:ascii="Arial" w:hAnsi="Arial" w:cs="Arial"/>
                <w:noProof/>
                <w:sz w:val="24"/>
                <w:szCs w:val="24"/>
              </w:rPr>
              <w:t>Informacje wymagane w etapie II powinny zostać zdefiniowane w programie zajęć/kursu/szkolenia itp. oraz w wydawanym uczestnikowi dokumencie potwierdzającym uzyskanie kompetencji (np. jako załącznik do zaświadczenia/dyplomu/certyfikatu itp.)</w:t>
            </w:r>
            <w:r w:rsidRPr="004C6240">
              <w:rPr>
                <w:rFonts w:ascii="Arial" w:hAnsi="Arial" w:cs="Arial"/>
                <w:noProof/>
                <w:sz w:val="24"/>
                <w:szCs w:val="24"/>
              </w:rPr>
              <w:t>,</w:t>
            </w:r>
            <w:r>
              <w:rPr>
                <w:rFonts w:ascii="Arial" w:hAnsi="Arial" w:cs="Arial"/>
                <w:noProof/>
                <w:sz w:val="24"/>
                <w:szCs w:val="24"/>
              </w:rPr>
              <w:t xml:space="preserve"> </w:t>
            </w:r>
            <w:r w:rsidRPr="00CD0ECA">
              <w:rPr>
                <w:rFonts w:ascii="Arial" w:hAnsi="Arial" w:cs="Arial"/>
                <w:noProof/>
                <w:sz w:val="24"/>
                <w:szCs w:val="24"/>
              </w:rPr>
              <w:t xml:space="preserve">c) ETAP III – Ocena – przeprowadzenie weryfikacji na podstawie kryteriów opisanych we wzorcu (etap II) po zakończeniu wsparcia udzielonego danej osobie, przy zachowaniu rozdzielności funkcji pomiędzy procesem kształcenia i walidacji (np. walidacja jest prowadzona przez zewnętrzny podmiot w stosunku do instytucji szkoleniowej lub w jednej instytucji </w:t>
            </w:r>
            <w:r w:rsidRPr="00CD0ECA">
              <w:rPr>
                <w:rFonts w:ascii="Arial" w:hAnsi="Arial" w:cs="Arial"/>
                <w:noProof/>
                <w:sz w:val="24"/>
                <w:szCs w:val="24"/>
              </w:rPr>
              <w:lastRenderedPageBreak/>
              <w:t>szkoleniowej proces walidacji jest prowadzony przez inną osobę aniżeli proces kształcenia),</w:t>
            </w:r>
          </w:p>
          <w:p w14:paraId="4E6FCA30" w14:textId="66488A72"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d) ETAP IV – Porównanie – porównanie uzyskanych wyników etapu III (ocena) z przyjętymi wymaganiami (określonymi na etapie II efektami uczenia się) po zakończeniu wsparcia udzielanego danej osobie. Nabycie kompetencji potwierdzone jest uzyskaniem dokumentu zawierającego wyszczególnione efekty uczenia się odnoszące się do nabytej kompetencji.</w:t>
            </w:r>
          </w:p>
          <w:p w14:paraId="31AC6DE1" w14:textId="462107C4"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Przez efekty uczenia się należy rozumieć wiedzę, umiejętności oraz kompetencje społeczne nabyte w edukacji formalnej, edukacji pozaformalnej lub poprzez uczenie się nieformalne, zgodne z ustalonymi dla danej kwalifikacji lub kompetencji wymaganiami.</w:t>
            </w:r>
          </w:p>
          <w:p w14:paraId="3F000D6E" w14:textId="7EF63375"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Wykazywać należy wyłącznie kwalifikacje lub kompetencje osiągnięte w wyniku udziału w projekcie EFS+. Powinny one być wykazywane tylko raz dla uczestnika/projektu.</w:t>
            </w:r>
          </w:p>
          <w:p w14:paraId="001013C0" w14:textId="77777777"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 xml:space="preserve">Do wskaźnika należy wliczać jedynie osoby, które uzyskały kwalifikacje /kompetencje w trakcie lub bezpośrednio po zakończeniu udziału w projekcie, </w:t>
            </w:r>
            <w:r w:rsidRPr="00CD0ECA">
              <w:rPr>
                <w:rFonts w:ascii="Arial" w:hAnsi="Arial" w:cs="Arial"/>
                <w:noProof/>
                <w:sz w:val="24"/>
                <w:szCs w:val="24"/>
              </w:rPr>
              <w:lastRenderedPageBreak/>
              <w:t>tj. w ciągu czterech tygodni, które minęły od momentu zakończenia udziału w projekcie.</w:t>
            </w:r>
          </w:p>
          <w:p w14:paraId="03D2579D" w14:textId="77777777"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Jeżeli okres oczekiwania na wyniki walidacji/certyfikacji jest dłuższy niż cztery tygodnie od zakończenia udziału w projekcie, ale egzamin odbył się w trakcie tych czterech tygodni, wówczas można uwzględnić osoby we wskaźniku (po otrzymaniu wyników). We wskaźniku należy uwzględnić jednak tylko te osoby, które otrzymały wyniki do czasu ostatecznego rozliczenia projektu.</w:t>
            </w:r>
          </w:p>
          <w:p w14:paraId="0B88AC04" w14:textId="6838D9CA" w:rsidR="005035E0" w:rsidRPr="004400CB"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Dodatkowe informacje na temat monitorowania uzyskiwania kwalifikacji i kompetencji w ramach projektów współfinansowanych z EFS+ zawarte są w załączniku nr 2 do Wytycznych w zakresie monitorowania postępu rzeczowego realizacji programów operacyjnych na lata 2021-2027</w:t>
            </w:r>
            <w:r>
              <w:rPr>
                <w:rFonts w:ascii="Arial" w:hAnsi="Arial" w:cs="Arial"/>
                <w:noProof/>
                <w:sz w:val="24"/>
                <w:szCs w:val="24"/>
              </w:rPr>
              <w:t>.</w:t>
            </w:r>
          </w:p>
        </w:tc>
        <w:tc>
          <w:tcPr>
            <w:tcW w:w="4512" w:type="dxa"/>
          </w:tcPr>
          <w:p w14:paraId="7B2685C5" w14:textId="56638B5E" w:rsidR="005035E0" w:rsidRPr="00CD0ECA" w:rsidRDefault="005035E0" w:rsidP="005035E0">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lastRenderedPageBreak/>
              <w:t>Źródła danych do pomiaru:</w:t>
            </w:r>
            <w:r>
              <w:rPr>
                <w:rFonts w:ascii="Arial" w:hAnsi="Arial" w:cs="Arial"/>
                <w:noProof/>
                <w:sz w:val="24"/>
                <w:szCs w:val="24"/>
              </w:rPr>
              <w:t xml:space="preserve"> </w:t>
            </w:r>
            <w:r w:rsidRPr="00CD0ECA">
              <w:rPr>
                <w:rFonts w:ascii="Arial" w:hAnsi="Arial" w:cs="Arial"/>
                <w:noProof/>
                <w:sz w:val="24"/>
                <w:szCs w:val="24"/>
              </w:rPr>
              <w:t>dokumenty potwierdzające fakt nabycia kwalifikacji/kompetencji np. dyplomy, certyfikaty.</w:t>
            </w:r>
          </w:p>
          <w:p w14:paraId="313C2846" w14:textId="0FE6D340" w:rsidR="005035E0" w:rsidRPr="004400CB" w:rsidRDefault="005035E0" w:rsidP="005035E0">
            <w:pPr>
              <w:autoSpaceDE w:val="0"/>
              <w:autoSpaceDN w:val="0"/>
              <w:adjustRightInd w:val="0"/>
              <w:spacing w:before="120" w:after="120" w:line="276" w:lineRule="auto"/>
              <w:rPr>
                <w:rFonts w:ascii="Arial" w:hAnsi="Arial" w:cs="Arial"/>
                <w:color w:val="000000" w:themeColor="text1"/>
                <w:sz w:val="24"/>
                <w:szCs w:val="24"/>
              </w:rPr>
            </w:pPr>
            <w:r w:rsidRPr="00CD0ECA">
              <w:rPr>
                <w:rFonts w:ascii="Arial" w:hAnsi="Arial" w:cs="Arial"/>
                <w:noProof/>
                <w:sz w:val="24"/>
                <w:szCs w:val="24"/>
              </w:rPr>
              <w:t>Moment pomiaru: w ciągu czterech tygodni, które minęły od momentu zakończenia udziału w projekcie.</w:t>
            </w:r>
          </w:p>
        </w:tc>
      </w:tr>
    </w:tbl>
    <w:p w14:paraId="4C9D8E71" w14:textId="5EB1AAB2" w:rsidR="00DE7782" w:rsidRPr="00CE36FA" w:rsidRDefault="00DE7782" w:rsidP="00CE36FA">
      <w:pPr>
        <w:pStyle w:val="Nagwek1"/>
        <w:rPr>
          <w:rFonts w:ascii="Arial" w:hAnsi="Arial" w:cs="Arial"/>
          <w:b/>
          <w:bCs/>
          <w:noProof/>
        </w:rPr>
      </w:pPr>
      <w:r w:rsidRPr="00CE36FA">
        <w:rPr>
          <w:rFonts w:ascii="Arial" w:hAnsi="Arial" w:cs="Arial"/>
          <w:b/>
          <w:bCs/>
          <w:noProof/>
        </w:rPr>
        <w:lastRenderedPageBreak/>
        <w:t>Wskaźniki LWK mierzone we wszystkich celach szczegółowych</w:t>
      </w:r>
    </w:p>
    <w:p w14:paraId="34D29B53" w14:textId="1E114F62" w:rsidR="00DE7782" w:rsidRPr="00CE36FA" w:rsidRDefault="00DE7782" w:rsidP="00CE36FA">
      <w:pPr>
        <w:pStyle w:val="Nagwek1"/>
        <w:spacing w:after="240"/>
        <w:rPr>
          <w:rFonts w:ascii="Arial" w:hAnsi="Arial" w:cs="Arial"/>
          <w:b/>
          <w:bCs/>
        </w:rPr>
      </w:pPr>
      <w:r w:rsidRPr="00CE36FA">
        <w:rPr>
          <w:rFonts w:ascii="Arial" w:hAnsi="Arial" w:cs="Arial"/>
          <w:b/>
          <w:bCs/>
          <w:noProof/>
        </w:rPr>
        <w:t>Wskaźniki produktu</w:t>
      </w:r>
    </w:p>
    <w:tbl>
      <w:tblPr>
        <w:tblStyle w:val="Tabela-Siatka"/>
        <w:tblW w:w="0" w:type="auto"/>
        <w:tblLook w:val="04A0" w:firstRow="1" w:lastRow="0" w:firstColumn="1" w:lastColumn="0" w:noHBand="0" w:noVBand="1"/>
      </w:tblPr>
      <w:tblGrid>
        <w:gridCol w:w="698"/>
        <w:gridCol w:w="2711"/>
        <w:gridCol w:w="5987"/>
        <w:gridCol w:w="4598"/>
      </w:tblGrid>
      <w:tr w:rsidR="00527ADB" w:rsidRPr="004400CB" w14:paraId="4BA8E9BC" w14:textId="77777777" w:rsidTr="00DE7782">
        <w:trPr>
          <w:tblHeader/>
        </w:trPr>
        <w:tc>
          <w:tcPr>
            <w:tcW w:w="698" w:type="dxa"/>
          </w:tcPr>
          <w:p w14:paraId="519A56B4" w14:textId="77777777" w:rsidR="00527ADB" w:rsidRPr="004400CB" w:rsidRDefault="00527ADB" w:rsidP="00527ADB">
            <w:pPr>
              <w:autoSpaceDE w:val="0"/>
              <w:autoSpaceDN w:val="0"/>
              <w:adjustRightInd w:val="0"/>
              <w:spacing w:before="120" w:after="120" w:line="276" w:lineRule="auto"/>
              <w:jc w:val="both"/>
              <w:rPr>
                <w:rFonts w:ascii="Arial" w:hAnsi="Arial" w:cs="Arial"/>
                <w:b/>
                <w:bCs/>
                <w:noProof/>
                <w:sz w:val="24"/>
                <w:szCs w:val="24"/>
              </w:rPr>
            </w:pPr>
            <w:bookmarkStart w:id="0" w:name="_Hlk180567977"/>
            <w:r w:rsidRPr="004400CB">
              <w:rPr>
                <w:rFonts w:ascii="Arial" w:hAnsi="Arial" w:cs="Arial"/>
                <w:b/>
                <w:bCs/>
                <w:noProof/>
                <w:sz w:val="24"/>
                <w:szCs w:val="24"/>
              </w:rPr>
              <w:t>Nr</w:t>
            </w:r>
          </w:p>
        </w:tc>
        <w:tc>
          <w:tcPr>
            <w:tcW w:w="2711" w:type="dxa"/>
          </w:tcPr>
          <w:p w14:paraId="28FD0B50" w14:textId="77777777" w:rsidR="00527ADB" w:rsidRPr="004400CB" w:rsidRDefault="00527ADB" w:rsidP="00527ADB">
            <w:pPr>
              <w:autoSpaceDE w:val="0"/>
              <w:autoSpaceDN w:val="0"/>
              <w:adjustRightInd w:val="0"/>
              <w:spacing w:before="120" w:after="120" w:line="276" w:lineRule="auto"/>
              <w:jc w:val="both"/>
              <w:rPr>
                <w:rFonts w:ascii="Arial" w:hAnsi="Arial" w:cs="Arial"/>
                <w:b/>
                <w:bCs/>
                <w:noProof/>
                <w:sz w:val="24"/>
                <w:szCs w:val="24"/>
              </w:rPr>
            </w:pPr>
            <w:r w:rsidRPr="004400CB">
              <w:rPr>
                <w:rFonts w:ascii="Arial" w:hAnsi="Arial" w:cs="Arial"/>
                <w:b/>
                <w:bCs/>
                <w:noProof/>
                <w:sz w:val="24"/>
                <w:szCs w:val="24"/>
              </w:rPr>
              <w:t>Kod i nazwa</w:t>
            </w:r>
          </w:p>
        </w:tc>
        <w:tc>
          <w:tcPr>
            <w:tcW w:w="5987" w:type="dxa"/>
          </w:tcPr>
          <w:p w14:paraId="0EA7C053" w14:textId="77777777" w:rsidR="00527ADB" w:rsidRPr="004400CB" w:rsidRDefault="00527ADB" w:rsidP="00527ADB">
            <w:pPr>
              <w:autoSpaceDE w:val="0"/>
              <w:autoSpaceDN w:val="0"/>
              <w:adjustRightInd w:val="0"/>
              <w:spacing w:before="120" w:after="120" w:line="276" w:lineRule="auto"/>
              <w:jc w:val="both"/>
              <w:rPr>
                <w:rFonts w:ascii="Arial" w:hAnsi="Arial" w:cs="Arial"/>
                <w:b/>
                <w:bCs/>
                <w:noProof/>
                <w:sz w:val="24"/>
                <w:szCs w:val="24"/>
              </w:rPr>
            </w:pPr>
            <w:r w:rsidRPr="004400CB">
              <w:rPr>
                <w:rFonts w:ascii="Arial" w:hAnsi="Arial" w:cs="Arial"/>
                <w:b/>
                <w:bCs/>
                <w:noProof/>
                <w:sz w:val="24"/>
                <w:szCs w:val="24"/>
              </w:rPr>
              <w:t>Definicja</w:t>
            </w:r>
          </w:p>
        </w:tc>
        <w:tc>
          <w:tcPr>
            <w:tcW w:w="4598" w:type="dxa"/>
          </w:tcPr>
          <w:p w14:paraId="5489F5D6" w14:textId="77777777" w:rsidR="00527ADB" w:rsidRPr="004400CB" w:rsidRDefault="00527ADB" w:rsidP="00527ADB">
            <w:pPr>
              <w:autoSpaceDE w:val="0"/>
              <w:autoSpaceDN w:val="0"/>
              <w:adjustRightInd w:val="0"/>
              <w:spacing w:before="120" w:after="120" w:line="276" w:lineRule="auto"/>
              <w:rPr>
                <w:rFonts w:ascii="Arial" w:hAnsi="Arial" w:cs="Arial"/>
                <w:b/>
                <w:bCs/>
                <w:noProof/>
                <w:sz w:val="24"/>
                <w:szCs w:val="24"/>
              </w:rPr>
            </w:pPr>
            <w:r w:rsidRPr="004400CB">
              <w:rPr>
                <w:rFonts w:ascii="Arial" w:hAnsi="Arial" w:cs="Arial"/>
                <w:b/>
                <w:bCs/>
                <w:noProof/>
                <w:sz w:val="24"/>
                <w:szCs w:val="24"/>
              </w:rPr>
              <w:t>Rekomendowane źródła danych do pomiaru wskaźników i moment pomiaru</w:t>
            </w:r>
          </w:p>
        </w:tc>
      </w:tr>
      <w:bookmarkEnd w:id="0"/>
      <w:tr w:rsidR="00BB1E34" w:rsidRPr="004400CB" w14:paraId="1843A140" w14:textId="77777777" w:rsidTr="00DE7782">
        <w:tc>
          <w:tcPr>
            <w:tcW w:w="698" w:type="dxa"/>
          </w:tcPr>
          <w:p w14:paraId="2A1BA6B7" w14:textId="77777777" w:rsidR="00BB1E34" w:rsidRPr="004400CB" w:rsidRDefault="00BB1E34" w:rsidP="00BB1E34">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noProof/>
                <w:sz w:val="24"/>
                <w:szCs w:val="24"/>
              </w:rPr>
              <w:t>1.</w:t>
            </w:r>
          </w:p>
        </w:tc>
        <w:tc>
          <w:tcPr>
            <w:tcW w:w="2711" w:type="dxa"/>
          </w:tcPr>
          <w:p w14:paraId="01D79705"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WLWK-PL0CO01</w:t>
            </w:r>
            <w:r w:rsidRPr="004400CB">
              <w:rPr>
                <w:rFonts w:ascii="Arial" w:hAnsi="Arial" w:cs="Arial"/>
                <w:noProof/>
                <w:sz w:val="24"/>
                <w:szCs w:val="24"/>
              </w:rPr>
              <w:br/>
              <w:t>Liczba projektów, w których sfinansowano koszty racjonalnych usprawnień dla osób z niepełnosprawnościami</w:t>
            </w:r>
          </w:p>
        </w:tc>
        <w:tc>
          <w:tcPr>
            <w:tcW w:w="5987" w:type="dxa"/>
          </w:tcPr>
          <w:p w14:paraId="424AF72A" w14:textId="77777777"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Racjonalne usprawnienie oznacza konieczne i odpowiednie zmiany oraz dostosowania, nie nakładające nieproporcjonalnego lub nadmiernego obciążenia, rozpatrywane osobno dla każdego konkretnego przypadku, w celu zapewnienia osobom z niepełnosprawnościami możliwości korzystania z wszelkich praw człowieka i podstawowych wolności oraz ich wykonywania na zasadzie równości z innymi osobami.</w:t>
            </w:r>
          </w:p>
          <w:p w14:paraId="50F8D0D0" w14:textId="77777777"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Wskaźnik mierzony jest w momencie rozliczenia wydatku związanego z racjonalnymi usprawnieniami w ramach danego projektu. Tym samym, jego wartość początkowa wynosi 0.</w:t>
            </w:r>
          </w:p>
          <w:p w14:paraId="746F8B22" w14:textId="62DC344D"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Przykłady racjonalnych usprawnień: tłumacz języka migowego, transport niskopodłogowy, dostosowanie infrastruktury (nie tylko budynku, ale też dostosowanie infrastruktury komputerowej np. programy powiększające, mówiące, drukarki materiałów w alfabecie Braille'a), osoby asystujące.</w:t>
            </w:r>
          </w:p>
          <w:p w14:paraId="763993CE" w14:textId="10461C72"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lastRenderedPageBreak/>
              <w:t xml:space="preserve">Do wskaźnika powinny zostać wliczone zarówno projekty ogólnodostępne, w których sfinansowano koszty racjonalnych usprawnień, jak i te ukierunkowane na zwalczanie i zapobieganie wszelkim formom dyskryminacji w stosunku do osób na nią narażonych, a także zwiększanie dostępności dla osób z niepełnosprawnościami. </w:t>
            </w:r>
          </w:p>
          <w:p w14:paraId="19E83ACD" w14:textId="77777777"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Na poziomie projektu wskaźnik może przyjmować maksymalną wartość 1 - co oznacza jeden projekt, w którym sfinansowano koszty racjonalnych usprawnień dla osób z niepełnosprawnościami. Liczba sfinansowanych racjonalnych usprawnień, w ramach projektu, nie ma znaczenia dla wartości wykazywanej we wskaźniku.</w:t>
            </w:r>
          </w:p>
          <w:p w14:paraId="2C6C5811" w14:textId="54F69663"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Definicja na podstawie: Wytyczne w zakresie realizacji zasad równościowych w ramach funduszy unijnych na lata 2021-2027.</w:t>
            </w:r>
          </w:p>
        </w:tc>
        <w:tc>
          <w:tcPr>
            <w:tcW w:w="4598" w:type="dxa"/>
          </w:tcPr>
          <w:p w14:paraId="537B3DA5" w14:textId="5C498CAE" w:rsidR="00BB1E34" w:rsidRPr="004400CB" w:rsidRDefault="00BB1E34" w:rsidP="00BB1E34">
            <w:pPr>
              <w:autoSpaceDE w:val="0"/>
              <w:autoSpaceDN w:val="0"/>
              <w:adjustRightInd w:val="0"/>
              <w:spacing w:before="120" w:after="120" w:line="276" w:lineRule="auto"/>
              <w:rPr>
                <w:rFonts w:ascii="Arial" w:hAnsi="Arial" w:cs="Arial"/>
                <w:color w:val="000000" w:themeColor="text1"/>
                <w:sz w:val="24"/>
                <w:szCs w:val="24"/>
              </w:rPr>
            </w:pPr>
            <w:r w:rsidRPr="004400CB">
              <w:rPr>
                <w:rFonts w:ascii="Arial" w:hAnsi="Arial" w:cs="Arial"/>
                <w:color w:val="000000" w:themeColor="text1"/>
                <w:sz w:val="24"/>
                <w:szCs w:val="24"/>
              </w:rPr>
              <w:lastRenderedPageBreak/>
              <w:t>Źródła danych do pomiaru: umowy i inne dokumenty potwierdzające wprowadzenie racjonalnych usprawnień, np. protok</w:t>
            </w:r>
            <w:r>
              <w:rPr>
                <w:rFonts w:ascii="Arial" w:hAnsi="Arial" w:cs="Arial"/>
                <w:color w:val="000000" w:themeColor="text1"/>
                <w:sz w:val="24"/>
                <w:szCs w:val="24"/>
              </w:rPr>
              <w:t>ół</w:t>
            </w:r>
            <w:r w:rsidRPr="004400CB">
              <w:rPr>
                <w:rFonts w:ascii="Arial" w:hAnsi="Arial" w:cs="Arial"/>
                <w:color w:val="000000" w:themeColor="text1"/>
                <w:sz w:val="24"/>
                <w:szCs w:val="24"/>
              </w:rPr>
              <w:t xml:space="preserve"> odbioru usługi, protokół zdawczo-odbiorczy i/lub protokół odbioru robót.</w:t>
            </w:r>
          </w:p>
          <w:p w14:paraId="39F8C8FF"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color w:val="000000" w:themeColor="text1"/>
                <w:sz w:val="24"/>
                <w:szCs w:val="24"/>
              </w:rPr>
              <w:t>Moment pomiaru: w momencie rozliczenia wydatku związanego z racjonalnymi usprawnieniami w ramach danego projektu.</w:t>
            </w:r>
          </w:p>
        </w:tc>
      </w:tr>
      <w:tr w:rsidR="00BB1E34" w:rsidRPr="004400CB" w14:paraId="4BA2ABC3" w14:textId="77777777" w:rsidTr="004B233E">
        <w:trPr>
          <w:trHeight w:val="6438"/>
        </w:trPr>
        <w:tc>
          <w:tcPr>
            <w:tcW w:w="698" w:type="dxa"/>
          </w:tcPr>
          <w:p w14:paraId="758DDA15" w14:textId="77777777" w:rsidR="00BB1E34" w:rsidRPr="004400CB" w:rsidRDefault="00BB1E34" w:rsidP="00BB1E34">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noProof/>
                <w:sz w:val="24"/>
                <w:szCs w:val="24"/>
              </w:rPr>
              <w:lastRenderedPageBreak/>
              <w:t>2.</w:t>
            </w:r>
          </w:p>
        </w:tc>
        <w:tc>
          <w:tcPr>
            <w:tcW w:w="2711" w:type="dxa"/>
          </w:tcPr>
          <w:p w14:paraId="5DF43C8E"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WLWK-PL0CO02</w:t>
            </w:r>
            <w:r w:rsidRPr="004400CB">
              <w:rPr>
                <w:rFonts w:ascii="Arial" w:hAnsi="Arial" w:cs="Arial"/>
                <w:noProof/>
                <w:sz w:val="24"/>
                <w:szCs w:val="24"/>
              </w:rPr>
              <w:br/>
              <w:t>Liczba obiektów dostosowanych do potrzeb osób z niepełnosprawnościami</w:t>
            </w:r>
          </w:p>
        </w:tc>
        <w:tc>
          <w:tcPr>
            <w:tcW w:w="5987" w:type="dxa"/>
          </w:tcPr>
          <w:p w14:paraId="7DC40732"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Wskaźnik odnosi się do liczby obiektów w ramach realizowanego projektu, które zaopatrzono w specjalne podjazdy, windy, urządzenia głośnomówiące, bądź inne udogodnienia (tj. usunięcie barier w dostępie, w szczególności barier architektonicznych) ułatwiające dostęp do tych obiektów i poruszanie się po nich osobom z niepełnosprawnościami, w szczególności ruchowymi czy sensorycznymi.</w:t>
            </w:r>
          </w:p>
          <w:p w14:paraId="645513C8"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Jako obiekty należy rozumieć konstrukcje połączone z gruntem w sposób trwały, wykonane z materiałów budowlanych i elementów składowych, będące wynikiem prac budowlanych (wg. def. PKOB).</w:t>
            </w:r>
          </w:p>
          <w:p w14:paraId="2EE4BAFF"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Należy podać liczbę obiektów, a nie sprzętów, urządzeń itp., w które obiekty zaopatrzono. Jeśli instytucja, zakład itp. składa się z kilku obiektów, należy zliczyć wszystkie, które dostosowano do potrzeb osób z niepełnosprawnościami.</w:t>
            </w:r>
          </w:p>
          <w:p w14:paraId="17E68C3A"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Wskaźnik mierzony w momencie rozliczenia wydatku związanego z wyposażeniem obiektów w rozwiązania służące osobom z niepełnosprawnościami w ramach danego projektu.</w:t>
            </w:r>
          </w:p>
        </w:tc>
        <w:tc>
          <w:tcPr>
            <w:tcW w:w="4598" w:type="dxa"/>
          </w:tcPr>
          <w:p w14:paraId="029E3A68" w14:textId="0CA6D0FF" w:rsidR="00BB1E34" w:rsidRPr="004400CB" w:rsidRDefault="00BB1E34" w:rsidP="00BB1E34">
            <w:pPr>
              <w:autoSpaceDE w:val="0"/>
              <w:autoSpaceDN w:val="0"/>
              <w:adjustRightInd w:val="0"/>
              <w:spacing w:before="120" w:after="120" w:line="276" w:lineRule="auto"/>
              <w:rPr>
                <w:rFonts w:ascii="Arial" w:hAnsi="Arial" w:cs="Arial"/>
                <w:color w:val="000000" w:themeColor="text1"/>
                <w:sz w:val="24"/>
                <w:szCs w:val="24"/>
              </w:rPr>
            </w:pPr>
            <w:r w:rsidRPr="004400CB">
              <w:rPr>
                <w:rFonts w:ascii="Arial" w:hAnsi="Arial" w:cs="Arial"/>
                <w:color w:val="000000" w:themeColor="text1"/>
                <w:sz w:val="24"/>
                <w:szCs w:val="24"/>
              </w:rPr>
              <w:t>Źródła danych do pomiaru: protok</w:t>
            </w:r>
            <w:r>
              <w:rPr>
                <w:rFonts w:ascii="Arial" w:hAnsi="Arial" w:cs="Arial"/>
                <w:color w:val="000000" w:themeColor="text1"/>
                <w:sz w:val="24"/>
                <w:szCs w:val="24"/>
              </w:rPr>
              <w:t>ół</w:t>
            </w:r>
            <w:r w:rsidRPr="004400CB">
              <w:rPr>
                <w:rFonts w:ascii="Arial" w:hAnsi="Arial" w:cs="Arial"/>
                <w:color w:val="000000" w:themeColor="text1"/>
                <w:sz w:val="24"/>
                <w:szCs w:val="24"/>
              </w:rPr>
              <w:t xml:space="preserve"> odbioru usługi, protokół zdawczo-odbiorczy i/lub protokół odbioru robót.</w:t>
            </w:r>
          </w:p>
          <w:p w14:paraId="0B335724" w14:textId="77777777" w:rsidR="00BB1E34" w:rsidRPr="004400CB" w:rsidRDefault="00BB1E34" w:rsidP="00BB1E34">
            <w:pPr>
              <w:autoSpaceDE w:val="0"/>
              <w:autoSpaceDN w:val="0"/>
              <w:adjustRightInd w:val="0"/>
              <w:spacing w:before="120" w:after="120" w:line="276" w:lineRule="auto"/>
              <w:rPr>
                <w:rFonts w:ascii="Arial" w:hAnsi="Arial" w:cs="Arial"/>
                <w:noProof/>
                <w:sz w:val="24"/>
                <w:szCs w:val="24"/>
              </w:rPr>
            </w:pPr>
            <w:r w:rsidRPr="004400CB">
              <w:rPr>
                <w:rFonts w:ascii="Arial" w:hAnsi="Arial" w:cs="Arial"/>
                <w:color w:val="000000" w:themeColor="text1"/>
                <w:sz w:val="24"/>
                <w:szCs w:val="24"/>
              </w:rPr>
              <w:t>Moment pomiaru:</w:t>
            </w:r>
            <w:r w:rsidRPr="004400CB">
              <w:rPr>
                <w:color w:val="000000" w:themeColor="text1"/>
              </w:rPr>
              <w:t xml:space="preserve"> </w:t>
            </w:r>
            <w:r w:rsidRPr="004400CB">
              <w:rPr>
                <w:rFonts w:ascii="Arial" w:hAnsi="Arial" w:cs="Arial"/>
                <w:color w:val="000000" w:themeColor="text1"/>
                <w:sz w:val="24"/>
                <w:szCs w:val="24"/>
              </w:rPr>
              <w:t>w momencie rozliczenia wydatku związanego z dostosowaniem/wyposażeniem obiektów w rozwiązania służące osobom z niepełnosprawnościami w ramach danego projektu.</w:t>
            </w:r>
          </w:p>
        </w:tc>
      </w:tr>
    </w:tbl>
    <w:p w14:paraId="3072F8B7" w14:textId="51225880" w:rsidR="00DE7782" w:rsidRPr="00CE36FA" w:rsidRDefault="00DE7782" w:rsidP="00CE36FA">
      <w:pPr>
        <w:pStyle w:val="Nagwek1"/>
        <w:rPr>
          <w:rFonts w:ascii="Arial" w:hAnsi="Arial" w:cs="Arial"/>
          <w:b/>
          <w:bCs/>
          <w:noProof/>
        </w:rPr>
      </w:pPr>
      <w:r w:rsidRPr="00CE36FA">
        <w:rPr>
          <w:rFonts w:ascii="Arial" w:hAnsi="Arial" w:cs="Arial"/>
          <w:b/>
          <w:bCs/>
          <w:noProof/>
        </w:rPr>
        <w:lastRenderedPageBreak/>
        <w:t>Wskaźniki wspólne EFS+</w:t>
      </w:r>
    </w:p>
    <w:p w14:paraId="6DBC3CB3" w14:textId="477D6B30" w:rsidR="00DE7782" w:rsidRPr="00CE36FA" w:rsidRDefault="00DE7782" w:rsidP="00CE36FA">
      <w:pPr>
        <w:pStyle w:val="Nagwek1"/>
        <w:spacing w:after="240"/>
        <w:rPr>
          <w:rFonts w:ascii="Arial" w:hAnsi="Arial" w:cs="Arial"/>
          <w:b/>
          <w:bCs/>
        </w:rPr>
      </w:pPr>
      <w:r w:rsidRPr="00CE36FA">
        <w:rPr>
          <w:rFonts w:ascii="Arial" w:hAnsi="Arial" w:cs="Arial"/>
          <w:b/>
          <w:bCs/>
          <w:noProof/>
        </w:rPr>
        <w:t>Wspólne wskaźniki produktu dotyczące uczestników</w:t>
      </w:r>
    </w:p>
    <w:tbl>
      <w:tblPr>
        <w:tblStyle w:val="Tabela-Siatka"/>
        <w:tblW w:w="0" w:type="auto"/>
        <w:tblLook w:val="04A0" w:firstRow="1" w:lastRow="0" w:firstColumn="1" w:lastColumn="0" w:noHBand="0" w:noVBand="1"/>
      </w:tblPr>
      <w:tblGrid>
        <w:gridCol w:w="508"/>
        <w:gridCol w:w="3031"/>
        <w:gridCol w:w="5812"/>
        <w:gridCol w:w="4536"/>
      </w:tblGrid>
      <w:tr w:rsidR="00DE7782" w:rsidRPr="004400CB" w14:paraId="3B57A1AC" w14:textId="77777777" w:rsidTr="00E47F09">
        <w:trPr>
          <w:tblHeader/>
        </w:trPr>
        <w:tc>
          <w:tcPr>
            <w:tcW w:w="508" w:type="dxa"/>
          </w:tcPr>
          <w:p w14:paraId="225583CF" w14:textId="714A5DCF" w:rsidR="00DE7782" w:rsidRPr="004400CB" w:rsidRDefault="00DE7782" w:rsidP="00DE7782">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b/>
                <w:bCs/>
                <w:noProof/>
                <w:sz w:val="24"/>
                <w:szCs w:val="24"/>
              </w:rPr>
              <w:t>Nr</w:t>
            </w:r>
          </w:p>
        </w:tc>
        <w:tc>
          <w:tcPr>
            <w:tcW w:w="3031" w:type="dxa"/>
          </w:tcPr>
          <w:p w14:paraId="4E442E37" w14:textId="4CFDBA05" w:rsidR="00DE7782" w:rsidRPr="004400CB" w:rsidRDefault="00DE7782" w:rsidP="00DE7782">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Kod i nazwa</w:t>
            </w:r>
          </w:p>
        </w:tc>
        <w:tc>
          <w:tcPr>
            <w:tcW w:w="5812" w:type="dxa"/>
          </w:tcPr>
          <w:p w14:paraId="28ADC0DC" w14:textId="3CD63A58" w:rsidR="00DE7782" w:rsidRPr="004400CB" w:rsidRDefault="00DE7782" w:rsidP="00DE7782">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Definicja</w:t>
            </w:r>
          </w:p>
        </w:tc>
        <w:tc>
          <w:tcPr>
            <w:tcW w:w="4536" w:type="dxa"/>
          </w:tcPr>
          <w:p w14:paraId="2CCC7956" w14:textId="0189045C" w:rsidR="00DE7782" w:rsidRPr="004400CB" w:rsidRDefault="00DE7782" w:rsidP="00DE7782">
            <w:pPr>
              <w:autoSpaceDE w:val="0"/>
              <w:autoSpaceDN w:val="0"/>
              <w:adjustRightInd w:val="0"/>
              <w:spacing w:before="120" w:after="120" w:line="276" w:lineRule="auto"/>
              <w:rPr>
                <w:rFonts w:ascii="Arial" w:hAnsi="Arial" w:cs="Arial"/>
                <w:color w:val="000000" w:themeColor="text1"/>
                <w:sz w:val="24"/>
                <w:szCs w:val="24"/>
              </w:rPr>
            </w:pPr>
            <w:r w:rsidRPr="004400CB">
              <w:rPr>
                <w:rFonts w:ascii="Arial" w:hAnsi="Arial" w:cs="Arial"/>
                <w:b/>
                <w:bCs/>
                <w:noProof/>
                <w:sz w:val="24"/>
                <w:szCs w:val="24"/>
              </w:rPr>
              <w:t>Rekomendowane źródła danych do pomiaru wskaźników i moment pomiaru</w:t>
            </w:r>
          </w:p>
        </w:tc>
      </w:tr>
      <w:tr w:rsidR="00DE7782" w:rsidRPr="004400CB" w14:paraId="4D88B3FE" w14:textId="77777777" w:rsidTr="00DE7782">
        <w:tc>
          <w:tcPr>
            <w:tcW w:w="508" w:type="dxa"/>
          </w:tcPr>
          <w:p w14:paraId="2EA2D6A2" w14:textId="77777777" w:rsidR="00DE7782" w:rsidRPr="004400CB" w:rsidRDefault="00DE7782" w:rsidP="00DE7782">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noProof/>
                <w:sz w:val="24"/>
                <w:szCs w:val="24"/>
              </w:rPr>
              <w:t>1.</w:t>
            </w:r>
          </w:p>
        </w:tc>
        <w:tc>
          <w:tcPr>
            <w:tcW w:w="3031" w:type="dxa"/>
          </w:tcPr>
          <w:p w14:paraId="3810C3F1" w14:textId="02E31FC9" w:rsidR="00DE7782" w:rsidRPr="004400CB" w:rsidRDefault="00DE7782" w:rsidP="00DE7782">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 xml:space="preserve">WLWK-EECO12 </w:t>
            </w:r>
            <w:r w:rsidRPr="004400CB">
              <w:rPr>
                <w:rFonts w:ascii="Arial" w:hAnsi="Arial" w:cs="Arial"/>
                <w:noProof/>
                <w:sz w:val="24"/>
                <w:szCs w:val="24"/>
              </w:rPr>
              <w:br/>
              <w:t>Liczba osób z niepełnosprawnościami objętych wsparciem w programie</w:t>
            </w:r>
          </w:p>
        </w:tc>
        <w:tc>
          <w:tcPr>
            <w:tcW w:w="5812" w:type="dxa"/>
          </w:tcPr>
          <w:p w14:paraId="4877B40F" w14:textId="77777777"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Za osoby z niepełnosprawnościami uznaje się osoby niepełnosprawne w świetle przepisów ustawy z dnia 27 sierpnia 1997 r. o rehabilitacji zawodowej i społecznej oraz zatrudnianiu osób niepełnosprawnych, a także osoby z zaburzeniami psychicznymi, o których mowa w ustawie z dnia 19 sierpnia 1994 r. o ochronie zdrowia psychicznego tj. osoby z odpowiednim orzeczeniem lub innym dokumentem poświadczającym stan zdrowia.</w:t>
            </w:r>
          </w:p>
          <w:p w14:paraId="33436DB4" w14:textId="77777777"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 xml:space="preserve">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rewalidacyjno-wychowawczych wydawane ze względu na niepełnosprawność intelektualną w stopniu głębokim. Orzeczenia uczniów, dzieci lub młodzieży są wydawane przez zespół orzekający </w:t>
            </w:r>
            <w:r w:rsidRPr="00966C1A">
              <w:rPr>
                <w:rFonts w:ascii="Arial" w:hAnsi="Arial" w:cs="Arial"/>
                <w:noProof/>
                <w:sz w:val="24"/>
                <w:szCs w:val="24"/>
              </w:rPr>
              <w:lastRenderedPageBreak/>
              <w:t>działający w publicznej poradni psychologiczno-pedagogicznej, w tym poradni specjalistycznej.</w:t>
            </w:r>
          </w:p>
          <w:p w14:paraId="3CD46C74" w14:textId="77777777" w:rsidR="00BB1E34" w:rsidRPr="00966C1A" w:rsidRDefault="00BB1E34" w:rsidP="00BB1E34">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Przynależność do grupy osób z niepełnosprawnościami określana jest w momencie rozpoczęcia udziału w projekcie, tj. w chwili rozpoczęcia udziału w pierwszej formie wsparcia w projekcie.</w:t>
            </w:r>
          </w:p>
          <w:p w14:paraId="5AF304AB" w14:textId="6BDDC003" w:rsidR="00DE7782" w:rsidRPr="004400CB" w:rsidRDefault="00BB1E34" w:rsidP="00DE7782">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IZ nie przewiduje wykorzystania metody tzw. „wiarygodnych szacunków”.</w:t>
            </w:r>
          </w:p>
        </w:tc>
        <w:tc>
          <w:tcPr>
            <w:tcW w:w="4536" w:type="dxa"/>
          </w:tcPr>
          <w:p w14:paraId="006666A3" w14:textId="77777777" w:rsidR="00BB1E34" w:rsidRDefault="00DE7782" w:rsidP="00DE7782">
            <w:pPr>
              <w:autoSpaceDE w:val="0"/>
              <w:autoSpaceDN w:val="0"/>
              <w:adjustRightInd w:val="0"/>
              <w:spacing w:before="120" w:after="120" w:line="276" w:lineRule="auto"/>
              <w:rPr>
                <w:rFonts w:ascii="Arial" w:hAnsi="Arial" w:cs="Arial"/>
                <w:color w:val="000000" w:themeColor="text1"/>
                <w:sz w:val="24"/>
                <w:szCs w:val="24"/>
              </w:rPr>
            </w:pPr>
            <w:r w:rsidRPr="004400CB">
              <w:rPr>
                <w:rFonts w:ascii="Arial" w:hAnsi="Arial" w:cs="Arial"/>
                <w:color w:val="000000" w:themeColor="text1"/>
                <w:sz w:val="24"/>
                <w:szCs w:val="24"/>
              </w:rPr>
              <w:lastRenderedPageBreak/>
              <w:t xml:space="preserve">Źródła danych do pomiaru: </w:t>
            </w:r>
          </w:p>
          <w:p w14:paraId="4FFD087C" w14:textId="668A6A40" w:rsidR="00BB1E34" w:rsidRDefault="00BB1E34" w:rsidP="00DE7782">
            <w:pPr>
              <w:autoSpaceDE w:val="0"/>
              <w:autoSpaceDN w:val="0"/>
              <w:adjustRightInd w:val="0"/>
              <w:spacing w:before="120" w:after="120" w:line="276" w:lineRule="auto"/>
              <w:rPr>
                <w:rFonts w:ascii="Arial" w:hAnsi="Arial" w:cs="Arial"/>
                <w:color w:val="000000" w:themeColor="text1"/>
                <w:sz w:val="24"/>
                <w:szCs w:val="24"/>
              </w:rPr>
            </w:pPr>
            <w:r w:rsidRPr="00966C1A">
              <w:rPr>
                <w:rFonts w:ascii="Arial" w:hAnsi="Arial" w:cs="Arial"/>
                <w:color w:val="000000" w:themeColor="text1"/>
                <w:sz w:val="24"/>
                <w:szCs w:val="24"/>
              </w:rPr>
              <w:t>lista obecności z pierwszej formy wsparcia, dokumenty</w:t>
            </w:r>
            <w:r>
              <w:rPr>
                <w:rFonts w:ascii="Arial" w:hAnsi="Arial" w:cs="Arial"/>
                <w:color w:val="000000" w:themeColor="text1"/>
                <w:sz w:val="24"/>
                <w:szCs w:val="24"/>
              </w:rPr>
              <w:t xml:space="preserve"> </w:t>
            </w:r>
            <w:r w:rsidRPr="00966C1A">
              <w:rPr>
                <w:rFonts w:ascii="Arial" w:hAnsi="Arial" w:cs="Arial"/>
                <w:color w:val="000000" w:themeColor="text1"/>
                <w:sz w:val="24"/>
                <w:szCs w:val="24"/>
              </w:rPr>
              <w:t>potwierdzające status osoby z niepełnosprawnością, tj.:</w:t>
            </w:r>
          </w:p>
          <w:p w14:paraId="3806FD79" w14:textId="36901186" w:rsidR="00DE7782" w:rsidRPr="004400CB" w:rsidRDefault="00DE7782" w:rsidP="00DE7782">
            <w:pPr>
              <w:autoSpaceDE w:val="0"/>
              <w:autoSpaceDN w:val="0"/>
              <w:adjustRightInd w:val="0"/>
              <w:spacing w:before="120" w:after="120" w:line="276" w:lineRule="auto"/>
              <w:rPr>
                <w:rFonts w:ascii="Arial" w:hAnsi="Arial" w:cs="Arial"/>
                <w:color w:val="000000" w:themeColor="text1"/>
                <w:sz w:val="24"/>
                <w:szCs w:val="24"/>
              </w:rPr>
            </w:pPr>
            <w:r w:rsidRPr="004400CB">
              <w:rPr>
                <w:rFonts w:ascii="Arial" w:hAnsi="Arial" w:cs="Arial"/>
                <w:color w:val="000000" w:themeColor="text1"/>
                <w:sz w:val="24"/>
                <w:szCs w:val="24"/>
              </w:rPr>
              <w:t xml:space="preserve">orzeczenie o niepełnosprawności wydane przez wojewódzki lub powiatowy zespół ds. orzekania o niepełnosprawności oraz orzeczenia lekarzy orzeczników ZUS i inne równoważne orzeczenia (KRUS, służby mundurowe itd.), inny niż orzeczenie o niepełnosprawności dokument poświadczający stan zdrowia wydany przez lekarza, tj. orzeczenie o stanie zdrowia lub opinia. </w:t>
            </w:r>
          </w:p>
          <w:p w14:paraId="7F36CD44" w14:textId="129EDD2C" w:rsidR="00DE7782" w:rsidRPr="004400CB" w:rsidRDefault="00DE7782" w:rsidP="00DE7782">
            <w:pPr>
              <w:autoSpaceDE w:val="0"/>
              <w:autoSpaceDN w:val="0"/>
              <w:adjustRightInd w:val="0"/>
              <w:spacing w:before="0" w:line="276" w:lineRule="auto"/>
              <w:rPr>
                <w:rFonts w:ascii="Arial" w:hAnsi="Arial" w:cs="Arial"/>
                <w:color w:val="000000" w:themeColor="text1"/>
                <w:sz w:val="24"/>
                <w:szCs w:val="24"/>
              </w:rPr>
            </w:pPr>
            <w:r w:rsidRPr="004400CB">
              <w:rPr>
                <w:rFonts w:ascii="Arial" w:hAnsi="Arial" w:cs="Arial"/>
                <w:color w:val="000000" w:themeColor="text1"/>
                <w:sz w:val="24"/>
                <w:szCs w:val="24"/>
              </w:rPr>
              <w:t xml:space="preserve">W przypadku </w:t>
            </w:r>
            <w:r w:rsidR="00BB1E34">
              <w:rPr>
                <w:rFonts w:ascii="Arial" w:hAnsi="Arial" w:cs="Arial"/>
                <w:color w:val="000000" w:themeColor="text1"/>
                <w:sz w:val="24"/>
                <w:szCs w:val="24"/>
              </w:rPr>
              <w:t>uczniów</w:t>
            </w:r>
            <w:r w:rsidRPr="004400CB">
              <w:rPr>
                <w:rFonts w:ascii="Arial" w:hAnsi="Arial" w:cs="Arial"/>
                <w:color w:val="000000" w:themeColor="text1"/>
                <w:sz w:val="24"/>
                <w:szCs w:val="24"/>
              </w:rPr>
              <w:t xml:space="preserve"> również:</w:t>
            </w:r>
          </w:p>
          <w:p w14:paraId="62974D3F" w14:textId="4EA2ACC0" w:rsidR="00BB1E34" w:rsidRPr="00E15F28" w:rsidRDefault="00DE7782" w:rsidP="00E15F28">
            <w:pPr>
              <w:pStyle w:val="Akapitzlist"/>
              <w:numPr>
                <w:ilvl w:val="0"/>
                <w:numId w:val="10"/>
              </w:numPr>
              <w:autoSpaceDE w:val="0"/>
              <w:autoSpaceDN w:val="0"/>
              <w:adjustRightInd w:val="0"/>
              <w:spacing w:before="0" w:line="276" w:lineRule="auto"/>
              <w:ind w:left="175" w:hanging="175"/>
              <w:rPr>
                <w:rFonts w:ascii="Arial" w:hAnsi="Arial" w:cs="Arial"/>
                <w:color w:val="000000" w:themeColor="text1"/>
                <w:sz w:val="24"/>
                <w:szCs w:val="24"/>
              </w:rPr>
            </w:pPr>
            <w:r w:rsidRPr="00E15F28">
              <w:rPr>
                <w:rFonts w:ascii="Arial" w:hAnsi="Arial" w:cs="Arial"/>
                <w:color w:val="000000" w:themeColor="text1"/>
                <w:sz w:val="24"/>
                <w:szCs w:val="24"/>
              </w:rPr>
              <w:t>orzeczenie o potrzebie kształcenia specjalnego wydane ze względu na dany rodzaj niepełnosprawności</w:t>
            </w:r>
            <w:r w:rsidR="00BB1E34" w:rsidRPr="00E15F28">
              <w:rPr>
                <w:rFonts w:ascii="Arial" w:hAnsi="Arial" w:cs="Arial"/>
                <w:color w:val="000000" w:themeColor="text1"/>
                <w:sz w:val="24"/>
                <w:szCs w:val="24"/>
              </w:rPr>
              <w:t>;</w:t>
            </w:r>
          </w:p>
          <w:p w14:paraId="6DA3C178" w14:textId="5182E22C" w:rsidR="00BB1E34" w:rsidRPr="00E15F28" w:rsidRDefault="00C615D2" w:rsidP="00E15F28">
            <w:pPr>
              <w:pStyle w:val="Akapitzlist"/>
              <w:numPr>
                <w:ilvl w:val="0"/>
                <w:numId w:val="10"/>
              </w:numPr>
              <w:autoSpaceDE w:val="0"/>
              <w:autoSpaceDN w:val="0"/>
              <w:adjustRightInd w:val="0"/>
              <w:spacing w:before="0" w:line="276" w:lineRule="auto"/>
              <w:ind w:left="175" w:hanging="175"/>
              <w:rPr>
                <w:rFonts w:ascii="Arial" w:hAnsi="Arial" w:cs="Arial"/>
                <w:color w:val="000000" w:themeColor="text1"/>
                <w:sz w:val="24"/>
                <w:szCs w:val="24"/>
              </w:rPr>
            </w:pPr>
            <w:r w:rsidRPr="00E15F28">
              <w:rPr>
                <w:rFonts w:ascii="Arial" w:hAnsi="Arial" w:cs="Arial"/>
                <w:color w:val="000000" w:themeColor="text1"/>
                <w:sz w:val="24"/>
                <w:szCs w:val="24"/>
              </w:rPr>
              <w:lastRenderedPageBreak/>
              <w:t xml:space="preserve">orzeczenie </w:t>
            </w:r>
            <w:r w:rsidR="00DE7782" w:rsidRPr="00E15F28">
              <w:rPr>
                <w:rFonts w:ascii="Arial" w:hAnsi="Arial" w:cs="Arial"/>
                <w:color w:val="000000" w:themeColor="text1"/>
                <w:sz w:val="24"/>
                <w:szCs w:val="24"/>
              </w:rPr>
              <w:t xml:space="preserve">o potrzebie zajęć rewalidacyjno-wychowawczych wydawane ze względu na niepełnosprawność intelektualną w stopniu głębokim. </w:t>
            </w:r>
          </w:p>
          <w:p w14:paraId="2CAEEB61" w14:textId="77777777" w:rsidR="00DE7782" w:rsidRPr="004400CB" w:rsidRDefault="00DE7782" w:rsidP="00DE7782">
            <w:pPr>
              <w:autoSpaceDE w:val="0"/>
              <w:autoSpaceDN w:val="0"/>
              <w:adjustRightInd w:val="0"/>
              <w:spacing w:before="120" w:after="120" w:line="276" w:lineRule="auto"/>
              <w:rPr>
                <w:rFonts w:ascii="Arial" w:hAnsi="Arial" w:cs="Arial"/>
                <w:noProof/>
                <w:sz w:val="24"/>
                <w:szCs w:val="24"/>
              </w:rPr>
            </w:pPr>
            <w:r w:rsidRPr="004400CB">
              <w:rPr>
                <w:rFonts w:ascii="Arial" w:hAnsi="Arial" w:cs="Arial"/>
                <w:color w:val="000000" w:themeColor="text1"/>
                <w:sz w:val="24"/>
                <w:szCs w:val="24"/>
              </w:rPr>
              <w:t>Moment pomiaru: w momencie przystąpienia do pierwszej formy wsparcia.</w:t>
            </w:r>
          </w:p>
        </w:tc>
      </w:tr>
      <w:tr w:rsidR="002341BF" w:rsidRPr="004400CB" w14:paraId="4192CF11" w14:textId="77777777" w:rsidTr="00DE7782">
        <w:tc>
          <w:tcPr>
            <w:tcW w:w="508" w:type="dxa"/>
          </w:tcPr>
          <w:p w14:paraId="106DE341" w14:textId="77777777" w:rsidR="002341BF" w:rsidRPr="004400CB" w:rsidRDefault="002341BF" w:rsidP="002341BF">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noProof/>
                <w:sz w:val="24"/>
                <w:szCs w:val="24"/>
              </w:rPr>
              <w:lastRenderedPageBreak/>
              <w:t>2.</w:t>
            </w:r>
          </w:p>
        </w:tc>
        <w:tc>
          <w:tcPr>
            <w:tcW w:w="3031" w:type="dxa"/>
          </w:tcPr>
          <w:p w14:paraId="62B3EF21" w14:textId="68B17391"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 xml:space="preserve">WLWK-EECO13 </w:t>
            </w:r>
            <w:r w:rsidRPr="004400CB">
              <w:rPr>
                <w:rFonts w:ascii="Arial" w:hAnsi="Arial" w:cs="Arial"/>
                <w:noProof/>
                <w:sz w:val="24"/>
                <w:szCs w:val="24"/>
              </w:rPr>
              <w:br/>
              <w:t>Liczba osób z krajów trzecich objętych wsparciem w programie</w:t>
            </w:r>
          </w:p>
        </w:tc>
        <w:tc>
          <w:tcPr>
            <w:tcW w:w="5812" w:type="dxa"/>
          </w:tcPr>
          <w:p w14:paraId="2BE9BFDF"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 xml:space="preserve">Osoby, które są obywatelami krajów spoza UE. Do wskaźnika wlicza się też bezpaństwowców zgodnie z Konwencją o statusie bezpaństwowców z 1954 r. i osoby bez ustalonego obywatelstwa. </w:t>
            </w:r>
          </w:p>
          <w:p w14:paraId="4172A3A8"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Przynależność do grupy osób z krajów trzecich określana jest w momencie rozpoczęcia udziału w projekcie, tj. w chwili rozpoczęcia udziału w pierwszej formie wsparcia w projekcie.</w:t>
            </w:r>
          </w:p>
          <w:p w14:paraId="3D051F29" w14:textId="2AFCAAD9"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tc>
        <w:tc>
          <w:tcPr>
            <w:tcW w:w="4536" w:type="dxa"/>
          </w:tcPr>
          <w:p w14:paraId="4EEBBD03" w14:textId="2F12F2E2" w:rsidR="002341BF" w:rsidRDefault="002341BF" w:rsidP="002341BF">
            <w:pPr>
              <w:autoSpaceDE w:val="0"/>
              <w:autoSpaceDN w:val="0"/>
              <w:adjustRightInd w:val="0"/>
              <w:spacing w:before="120" w:after="120" w:line="276" w:lineRule="auto"/>
              <w:rPr>
                <w:rFonts w:ascii="Arial" w:hAnsi="Arial" w:cs="Arial"/>
                <w:noProof/>
                <w:color w:val="000000" w:themeColor="text1"/>
                <w:sz w:val="24"/>
                <w:szCs w:val="24"/>
              </w:rPr>
            </w:pPr>
            <w:r w:rsidRPr="006A5F35">
              <w:rPr>
                <w:rFonts w:ascii="Arial" w:hAnsi="Arial" w:cs="Arial"/>
                <w:noProof/>
                <w:color w:val="000000" w:themeColor="text1"/>
                <w:sz w:val="24"/>
                <w:szCs w:val="24"/>
              </w:rPr>
              <w:t xml:space="preserve">Źródła danych do pomiaru: </w:t>
            </w:r>
            <w:r>
              <w:rPr>
                <w:rFonts w:ascii="Arial" w:hAnsi="Arial" w:cs="Arial"/>
                <w:noProof/>
                <w:color w:val="000000" w:themeColor="text1"/>
                <w:sz w:val="24"/>
                <w:szCs w:val="24"/>
              </w:rPr>
              <w:br/>
            </w:r>
            <w:r w:rsidRPr="006A5F35">
              <w:rPr>
                <w:rFonts w:ascii="Arial" w:hAnsi="Arial" w:cs="Arial"/>
                <w:noProof/>
                <w:color w:val="000000" w:themeColor="text1"/>
                <w:sz w:val="24"/>
                <w:szCs w:val="24"/>
              </w:rPr>
              <w:t>lista obecności z pierwszej formy wsparcia</w:t>
            </w:r>
            <w:r>
              <w:rPr>
                <w:rFonts w:ascii="Arial" w:hAnsi="Arial" w:cs="Arial"/>
                <w:noProof/>
                <w:color w:val="000000" w:themeColor="text1"/>
                <w:sz w:val="24"/>
                <w:szCs w:val="24"/>
              </w:rPr>
              <w:t xml:space="preserve">, </w:t>
            </w:r>
            <w:r w:rsidR="002A536B">
              <w:rPr>
                <w:rFonts w:ascii="Arial" w:hAnsi="Arial" w:cs="Arial"/>
                <w:noProof/>
                <w:color w:val="000000" w:themeColor="text1"/>
                <w:sz w:val="24"/>
                <w:szCs w:val="24"/>
              </w:rPr>
              <w:t>oraz:</w:t>
            </w:r>
          </w:p>
          <w:p w14:paraId="1EA17E4C" w14:textId="77777777" w:rsidR="002A536B" w:rsidRDefault="002341BF" w:rsidP="002A536B">
            <w:pPr>
              <w:pStyle w:val="Akapitzlist"/>
              <w:numPr>
                <w:ilvl w:val="0"/>
                <w:numId w:val="9"/>
              </w:numPr>
              <w:autoSpaceDE w:val="0"/>
              <w:autoSpaceDN w:val="0"/>
              <w:adjustRightInd w:val="0"/>
              <w:spacing w:before="120" w:after="120" w:line="276" w:lineRule="auto"/>
              <w:ind w:left="317" w:hanging="283"/>
              <w:rPr>
                <w:rFonts w:ascii="Arial" w:hAnsi="Arial" w:cs="Arial"/>
                <w:color w:val="000000" w:themeColor="text1"/>
                <w:sz w:val="24"/>
                <w:szCs w:val="24"/>
              </w:rPr>
            </w:pPr>
            <w:r w:rsidRPr="002A536B">
              <w:rPr>
                <w:rFonts w:ascii="Arial" w:hAnsi="Arial" w:cs="Arial"/>
                <w:sz w:val="24"/>
                <w:szCs w:val="24"/>
              </w:rPr>
              <w:t>d</w:t>
            </w:r>
            <w:r w:rsidRPr="002A536B">
              <w:rPr>
                <w:rFonts w:ascii="Arial" w:hAnsi="Arial" w:cs="Arial"/>
                <w:color w:val="000000" w:themeColor="text1"/>
                <w:sz w:val="24"/>
                <w:szCs w:val="24"/>
              </w:rPr>
              <w:t>okument upoważniający do pobytu i pracy: wiza, karta pobytu (czasowego, stałego lub rezydenta długoterminowego UE),</w:t>
            </w:r>
          </w:p>
          <w:p w14:paraId="0463FE80" w14:textId="528DA28B" w:rsidR="002A536B" w:rsidRPr="002A536B" w:rsidRDefault="002341BF" w:rsidP="002A536B">
            <w:pPr>
              <w:pStyle w:val="Akapitzlist"/>
              <w:numPr>
                <w:ilvl w:val="0"/>
                <w:numId w:val="9"/>
              </w:numPr>
              <w:autoSpaceDE w:val="0"/>
              <w:autoSpaceDN w:val="0"/>
              <w:adjustRightInd w:val="0"/>
              <w:spacing w:before="120" w:after="120" w:line="276" w:lineRule="auto"/>
              <w:ind w:left="317" w:hanging="283"/>
              <w:rPr>
                <w:rFonts w:ascii="Arial" w:hAnsi="Arial" w:cs="Arial"/>
                <w:color w:val="000000" w:themeColor="text1"/>
                <w:sz w:val="24"/>
                <w:szCs w:val="24"/>
              </w:rPr>
            </w:pPr>
            <w:r w:rsidRPr="002A536B">
              <w:rPr>
                <w:rFonts w:ascii="Arial" w:hAnsi="Arial" w:cs="Arial"/>
                <w:color w:val="000000" w:themeColor="text1"/>
                <w:sz w:val="24"/>
                <w:szCs w:val="24"/>
              </w:rPr>
              <w:t>dokument potwierdzający objęcie ochroną (np.: ochroną czasową; ochroną międzynarodową – status uchodźcy, ochrona uzupełniająca; ochroną krajową),</w:t>
            </w:r>
          </w:p>
          <w:p w14:paraId="4BDF50A3" w14:textId="77777777" w:rsidR="002A536B" w:rsidRDefault="002341BF" w:rsidP="002341BF">
            <w:pPr>
              <w:pStyle w:val="Akapitzlist"/>
              <w:numPr>
                <w:ilvl w:val="0"/>
                <w:numId w:val="9"/>
              </w:numPr>
              <w:autoSpaceDE w:val="0"/>
              <w:autoSpaceDN w:val="0"/>
              <w:adjustRightInd w:val="0"/>
              <w:spacing w:before="120" w:after="120" w:line="276" w:lineRule="auto"/>
              <w:ind w:left="317" w:hanging="283"/>
              <w:rPr>
                <w:rFonts w:ascii="Arial" w:hAnsi="Arial" w:cs="Arial"/>
                <w:color w:val="000000" w:themeColor="text1"/>
                <w:sz w:val="24"/>
                <w:szCs w:val="24"/>
              </w:rPr>
            </w:pPr>
            <w:r w:rsidRPr="002A536B">
              <w:rPr>
                <w:rFonts w:ascii="Arial" w:hAnsi="Arial" w:cs="Arial"/>
                <w:color w:val="000000" w:themeColor="text1"/>
                <w:sz w:val="24"/>
                <w:szCs w:val="24"/>
              </w:rPr>
              <w:lastRenderedPageBreak/>
              <w:t>w przypadku osób objętych ochroną czasową w związku z agresją Federacji Rosyjskiej na Ukrainę - dokumenty wymienione w ustawie z dnia 12 marca 2022 r. o pomocy obywatelom Ukrainy w związku z konfliktem zbrojnym na terytorium tego państwa (np. potwierdzenie weryfikacji legalności pobytu na podstawie przedstawionego dokumentu elektronicznego Diia.pl);</w:t>
            </w:r>
          </w:p>
          <w:p w14:paraId="5BAE9410" w14:textId="2CC9917E" w:rsidR="001C031F" w:rsidRPr="002A536B" w:rsidRDefault="002341BF" w:rsidP="002341BF">
            <w:pPr>
              <w:pStyle w:val="Akapitzlist"/>
              <w:numPr>
                <w:ilvl w:val="0"/>
                <w:numId w:val="9"/>
              </w:numPr>
              <w:autoSpaceDE w:val="0"/>
              <w:autoSpaceDN w:val="0"/>
              <w:adjustRightInd w:val="0"/>
              <w:spacing w:before="120" w:after="120" w:line="276" w:lineRule="auto"/>
              <w:ind w:left="317" w:hanging="283"/>
              <w:rPr>
                <w:rFonts w:ascii="Arial" w:hAnsi="Arial" w:cs="Arial"/>
                <w:color w:val="000000" w:themeColor="text1"/>
                <w:sz w:val="24"/>
                <w:szCs w:val="24"/>
              </w:rPr>
            </w:pPr>
            <w:r w:rsidRPr="002A536B">
              <w:rPr>
                <w:rFonts w:ascii="Arial" w:hAnsi="Arial" w:cs="Arial"/>
                <w:color w:val="000000" w:themeColor="text1"/>
                <w:sz w:val="24"/>
                <w:szCs w:val="24"/>
              </w:rPr>
              <w:t>inne równoważne dokumenty.</w:t>
            </w:r>
          </w:p>
          <w:p w14:paraId="5CAC8BF2" w14:textId="77777777" w:rsidR="001C031F" w:rsidRDefault="001C031F" w:rsidP="002341BF">
            <w:pPr>
              <w:autoSpaceDE w:val="0"/>
              <w:autoSpaceDN w:val="0"/>
              <w:adjustRightInd w:val="0"/>
              <w:spacing w:before="120" w:after="120" w:line="276" w:lineRule="auto"/>
              <w:rPr>
                <w:rFonts w:ascii="Arial" w:hAnsi="Arial" w:cs="Arial"/>
                <w:noProof/>
                <w:color w:val="000000" w:themeColor="text1"/>
                <w:sz w:val="24"/>
                <w:szCs w:val="24"/>
              </w:rPr>
            </w:pPr>
          </w:p>
          <w:p w14:paraId="1588F103" w14:textId="0EED9FD2" w:rsidR="002341BF" w:rsidRPr="00325680" w:rsidRDefault="001C031F" w:rsidP="002341BF">
            <w:pPr>
              <w:autoSpaceDE w:val="0"/>
              <w:autoSpaceDN w:val="0"/>
              <w:adjustRightInd w:val="0"/>
              <w:spacing w:before="120" w:after="120" w:line="276" w:lineRule="auto"/>
              <w:rPr>
                <w:rFonts w:ascii="Arial" w:hAnsi="Arial" w:cs="Arial"/>
                <w:noProof/>
                <w:color w:val="000000" w:themeColor="text1"/>
                <w:sz w:val="24"/>
                <w:szCs w:val="24"/>
              </w:rPr>
            </w:pPr>
            <w:r w:rsidRPr="004400CB">
              <w:rPr>
                <w:rFonts w:ascii="Arial" w:hAnsi="Arial" w:cs="Arial"/>
                <w:color w:val="000000" w:themeColor="text1"/>
                <w:sz w:val="24"/>
                <w:szCs w:val="24"/>
              </w:rPr>
              <w:t>Moment pomiaru: w momencie przystąpienia do pierwszej formy wsparcia</w:t>
            </w:r>
            <w:r>
              <w:rPr>
                <w:rFonts w:ascii="Arial" w:hAnsi="Arial" w:cs="Arial"/>
                <w:color w:val="000000" w:themeColor="text1"/>
                <w:sz w:val="24"/>
                <w:szCs w:val="24"/>
              </w:rPr>
              <w:t>.</w:t>
            </w:r>
          </w:p>
        </w:tc>
      </w:tr>
      <w:tr w:rsidR="002341BF" w:rsidRPr="004400CB" w14:paraId="71C6AC03" w14:textId="77777777" w:rsidTr="00DE7782">
        <w:tc>
          <w:tcPr>
            <w:tcW w:w="508" w:type="dxa"/>
          </w:tcPr>
          <w:p w14:paraId="381E83E3" w14:textId="77777777" w:rsidR="002341BF" w:rsidRPr="004400CB" w:rsidRDefault="002341BF" w:rsidP="002341BF">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noProof/>
                <w:sz w:val="24"/>
                <w:szCs w:val="24"/>
              </w:rPr>
              <w:lastRenderedPageBreak/>
              <w:t>3.</w:t>
            </w:r>
          </w:p>
        </w:tc>
        <w:tc>
          <w:tcPr>
            <w:tcW w:w="3031" w:type="dxa"/>
          </w:tcPr>
          <w:p w14:paraId="05B66499" w14:textId="1E2CE2BC"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 xml:space="preserve">WLWK-EECO14 </w:t>
            </w:r>
            <w:r w:rsidRPr="004400CB">
              <w:rPr>
                <w:rFonts w:ascii="Arial" w:hAnsi="Arial" w:cs="Arial"/>
                <w:noProof/>
                <w:sz w:val="24"/>
                <w:szCs w:val="24"/>
              </w:rPr>
              <w:br/>
              <w:t>Liczba osób obcego pochodzenia objętych wsparciem w programie</w:t>
            </w:r>
          </w:p>
        </w:tc>
        <w:tc>
          <w:tcPr>
            <w:tcW w:w="5812" w:type="dxa"/>
          </w:tcPr>
          <w:p w14:paraId="413DFFD9"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Osoby obcego pochodzenia to cudzoziemcy - każda osoba, która nie posiada polskiego obywatelstwa, bez względu na fakt posiadania lub nie obywatelstwa (obywatelstw) innych krajów.</w:t>
            </w:r>
          </w:p>
          <w:p w14:paraId="028CFF81"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 xml:space="preserve">Wskaźnik nie obejmuje osób należących do mniejszości, których udział w projektach </w:t>
            </w:r>
            <w:r w:rsidRPr="004400CB">
              <w:rPr>
                <w:rFonts w:ascii="Arial" w:hAnsi="Arial" w:cs="Arial"/>
                <w:noProof/>
                <w:sz w:val="24"/>
                <w:szCs w:val="24"/>
              </w:rPr>
              <w:lastRenderedPageBreak/>
              <w:t>monitorowany jest wskaźnikiem „liczba osób należących do mniejszości, w tym społeczności marginalizowanych takich jak Romowie, objętych wsparciem w programie”.</w:t>
            </w:r>
          </w:p>
          <w:p w14:paraId="763298E7"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Przynależność do grupy osób obcego pochodzenia określana jest w momencie rozpoczęcia udziału w projekcie, tj. w chwili rozpoczęcia udziału w pierwszej formie wsparcia w projekcie.</w:t>
            </w:r>
          </w:p>
          <w:p w14:paraId="0E20DA19"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Informacje dodatkowe: Wskaźnik będzie obejmował zawsze osoby z krajów trzecich, zliczane we wskaźniku „liczba osób z krajów trzecich objętych wsparciem w programie”.</w:t>
            </w:r>
          </w:p>
          <w:p w14:paraId="1D5BA529"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tc>
        <w:tc>
          <w:tcPr>
            <w:tcW w:w="4536" w:type="dxa"/>
          </w:tcPr>
          <w:p w14:paraId="1DA03E95" w14:textId="524FF292" w:rsidR="00BB1E34" w:rsidRPr="00966C1A" w:rsidRDefault="00BB1E34" w:rsidP="00BB1E34">
            <w:pPr>
              <w:autoSpaceDE w:val="0"/>
              <w:autoSpaceDN w:val="0"/>
              <w:adjustRightInd w:val="0"/>
              <w:spacing w:before="120" w:after="120" w:line="276" w:lineRule="auto"/>
              <w:rPr>
                <w:rFonts w:ascii="Arial" w:hAnsi="Arial" w:cs="Arial"/>
                <w:color w:val="000000" w:themeColor="text1"/>
                <w:sz w:val="24"/>
                <w:szCs w:val="24"/>
              </w:rPr>
            </w:pPr>
            <w:r w:rsidRPr="00966C1A">
              <w:rPr>
                <w:rFonts w:ascii="Arial" w:hAnsi="Arial" w:cs="Arial"/>
                <w:color w:val="000000" w:themeColor="text1"/>
                <w:sz w:val="24"/>
                <w:szCs w:val="24"/>
              </w:rPr>
              <w:lastRenderedPageBreak/>
              <w:t xml:space="preserve">Źródła danych do pomiaru: </w:t>
            </w:r>
            <w:r w:rsidRPr="00966C1A">
              <w:rPr>
                <w:rFonts w:ascii="Arial" w:hAnsi="Arial" w:cs="Arial"/>
                <w:color w:val="000000" w:themeColor="text1"/>
                <w:sz w:val="24"/>
                <w:szCs w:val="24"/>
              </w:rPr>
              <w:br/>
              <w:t xml:space="preserve">lista obecności z pierwszej formy wsparcia, dokumenty potwierdzające przynależność do </w:t>
            </w:r>
            <w:r w:rsidRPr="00966C1A">
              <w:rPr>
                <w:rFonts w:ascii="Arial" w:hAnsi="Arial" w:cs="Arial"/>
                <w:noProof/>
                <w:sz w:val="24"/>
                <w:szCs w:val="24"/>
              </w:rPr>
              <w:t xml:space="preserve">grupy osób obcego pochodzenia, np. dokumenty potwierdzajace </w:t>
            </w:r>
            <w:r w:rsidRPr="00966C1A">
              <w:rPr>
                <w:rFonts w:ascii="Arial" w:hAnsi="Arial" w:cs="Arial"/>
                <w:color w:val="000000" w:themeColor="text1"/>
                <w:sz w:val="24"/>
                <w:szCs w:val="24"/>
              </w:rPr>
              <w:t xml:space="preserve">obywatelstwo innego </w:t>
            </w:r>
            <w:r w:rsidRPr="00966C1A">
              <w:rPr>
                <w:rFonts w:ascii="Arial" w:hAnsi="Arial" w:cs="Arial"/>
                <w:color w:val="000000" w:themeColor="text1"/>
                <w:sz w:val="24"/>
                <w:szCs w:val="24"/>
              </w:rPr>
              <w:lastRenderedPageBreak/>
              <w:t xml:space="preserve">kraju, w przypadku ich braku – oświadczenie. </w:t>
            </w:r>
          </w:p>
          <w:p w14:paraId="0F2AA348" w14:textId="44E42DA5" w:rsidR="002341BF" w:rsidRPr="004400CB" w:rsidRDefault="00BB1E34" w:rsidP="002341BF">
            <w:pPr>
              <w:autoSpaceDE w:val="0"/>
              <w:autoSpaceDN w:val="0"/>
              <w:adjustRightInd w:val="0"/>
              <w:spacing w:before="120" w:after="120" w:line="276" w:lineRule="auto"/>
              <w:rPr>
                <w:rFonts w:ascii="Arial" w:hAnsi="Arial" w:cs="Arial"/>
                <w:noProof/>
                <w:sz w:val="24"/>
                <w:szCs w:val="24"/>
              </w:rPr>
            </w:pPr>
            <w:r w:rsidRPr="00966C1A">
              <w:rPr>
                <w:rFonts w:ascii="Arial" w:hAnsi="Arial" w:cs="Arial"/>
                <w:color w:val="000000" w:themeColor="text1"/>
                <w:sz w:val="24"/>
                <w:szCs w:val="24"/>
              </w:rPr>
              <w:t>Moment pomiaru: w momencie przystąpienia do pierwszej formy wsparcia.</w:t>
            </w:r>
          </w:p>
        </w:tc>
      </w:tr>
      <w:tr w:rsidR="002341BF" w:rsidRPr="004400CB" w14:paraId="0411E5DF" w14:textId="77777777" w:rsidTr="00DE7782">
        <w:tc>
          <w:tcPr>
            <w:tcW w:w="508" w:type="dxa"/>
          </w:tcPr>
          <w:p w14:paraId="6DC1EB65" w14:textId="77777777" w:rsidR="002341BF" w:rsidRPr="004400CB" w:rsidRDefault="002341BF" w:rsidP="002341BF">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noProof/>
                <w:sz w:val="24"/>
                <w:szCs w:val="24"/>
              </w:rPr>
              <w:lastRenderedPageBreak/>
              <w:t>4.</w:t>
            </w:r>
          </w:p>
        </w:tc>
        <w:tc>
          <w:tcPr>
            <w:tcW w:w="3031" w:type="dxa"/>
          </w:tcPr>
          <w:p w14:paraId="437068B8" w14:textId="7F2BD075"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 xml:space="preserve">WLWK-EECO15 </w:t>
            </w:r>
            <w:r w:rsidRPr="004400CB">
              <w:rPr>
                <w:rFonts w:ascii="Arial" w:hAnsi="Arial" w:cs="Arial"/>
                <w:noProof/>
                <w:sz w:val="24"/>
                <w:szCs w:val="24"/>
              </w:rPr>
              <w:br/>
              <w:t>Liczba osób należących do mniejszości, w tym społeczności marginalizowanych takich jak Romowie, objętych wsparciem w programie</w:t>
            </w:r>
          </w:p>
        </w:tc>
        <w:tc>
          <w:tcPr>
            <w:tcW w:w="5812" w:type="dxa"/>
          </w:tcPr>
          <w:p w14:paraId="4A6E2B64"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Wskaźnik obejmuje osoby należące do mniejszości narodowych i etnicznych biorące udział w projektach EFS+.</w:t>
            </w:r>
          </w:p>
          <w:p w14:paraId="7F837F47"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Zgodnie z prawem krajowym mniejszości narodowe to mniejszość: białoruska, czeska, litewska, niemiecka, ormiańska, rosyjska, słowacka, ukraińska, żydowska. Mniejszości etniczne: karaimska, łemkowska, romska, tatarska.</w:t>
            </w:r>
          </w:p>
          <w:p w14:paraId="72B6D2D5"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lastRenderedPageBreak/>
              <w:t>Definicja opracowana na podstawie ustawy z dnia 6 stycznia 2005 r. o mniejszościach narodowych i etnicznych oraz o języku regionalnym.</w:t>
            </w:r>
          </w:p>
          <w:p w14:paraId="6AC321F3"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Przynależność do grupy osób należących do mniejszości określana jest w momencie rozpoczęcia udziału w projekcie, tj. w chwili rozpoczęcia udziału w pierwszej formie wsparcia w projekcie.</w:t>
            </w:r>
          </w:p>
          <w:p w14:paraId="5AFA48C2"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tc>
        <w:tc>
          <w:tcPr>
            <w:tcW w:w="4536" w:type="dxa"/>
          </w:tcPr>
          <w:p w14:paraId="2B6BA8EB" w14:textId="28143967" w:rsidR="00BB1E34" w:rsidRPr="00966C1A" w:rsidRDefault="00BB1E34" w:rsidP="00BB1E34">
            <w:pPr>
              <w:autoSpaceDE w:val="0"/>
              <w:autoSpaceDN w:val="0"/>
              <w:adjustRightInd w:val="0"/>
              <w:spacing w:before="120" w:after="120" w:line="276" w:lineRule="auto"/>
              <w:rPr>
                <w:rFonts w:ascii="Arial" w:hAnsi="Arial" w:cs="Arial"/>
                <w:color w:val="000000" w:themeColor="text1"/>
                <w:sz w:val="24"/>
                <w:szCs w:val="24"/>
              </w:rPr>
            </w:pPr>
            <w:r w:rsidRPr="00966C1A">
              <w:rPr>
                <w:rFonts w:ascii="Arial" w:hAnsi="Arial" w:cs="Arial"/>
                <w:color w:val="000000" w:themeColor="text1"/>
                <w:sz w:val="24"/>
                <w:szCs w:val="24"/>
              </w:rPr>
              <w:lastRenderedPageBreak/>
              <w:t>Źródła danych do pomiaru: lista obecności z pierwszej formy wsparcia,</w:t>
            </w:r>
            <w:r>
              <w:rPr>
                <w:rFonts w:ascii="Arial" w:hAnsi="Arial" w:cs="Arial"/>
                <w:color w:val="000000" w:themeColor="text1"/>
                <w:sz w:val="24"/>
                <w:szCs w:val="24"/>
              </w:rPr>
              <w:t xml:space="preserve"> </w:t>
            </w:r>
            <w:r w:rsidRPr="00966C1A">
              <w:rPr>
                <w:rFonts w:ascii="Arial" w:hAnsi="Arial" w:cs="Arial"/>
                <w:color w:val="000000" w:themeColor="text1"/>
                <w:sz w:val="24"/>
                <w:szCs w:val="24"/>
              </w:rPr>
              <w:t>oświadczenie</w:t>
            </w:r>
          </w:p>
          <w:p w14:paraId="21D50447" w14:textId="790C8658" w:rsidR="002341BF" w:rsidRPr="004400CB" w:rsidRDefault="00BB1E34" w:rsidP="002341BF">
            <w:pPr>
              <w:autoSpaceDE w:val="0"/>
              <w:autoSpaceDN w:val="0"/>
              <w:adjustRightInd w:val="0"/>
              <w:spacing w:before="120" w:after="120" w:line="276" w:lineRule="auto"/>
              <w:rPr>
                <w:rFonts w:ascii="Arial" w:hAnsi="Arial" w:cs="Arial"/>
                <w:noProof/>
                <w:sz w:val="24"/>
                <w:szCs w:val="24"/>
              </w:rPr>
            </w:pPr>
            <w:r w:rsidRPr="00966C1A">
              <w:rPr>
                <w:rFonts w:ascii="Arial" w:hAnsi="Arial" w:cs="Arial"/>
                <w:color w:val="000000" w:themeColor="text1"/>
                <w:sz w:val="24"/>
                <w:szCs w:val="24"/>
              </w:rPr>
              <w:t>Moment pomiaru: w momencie przystąpienia do pierwszej formy wsparcia.</w:t>
            </w:r>
          </w:p>
        </w:tc>
      </w:tr>
      <w:tr w:rsidR="002341BF" w:rsidRPr="004400CB" w14:paraId="007B3957" w14:textId="77777777" w:rsidTr="00DE7782">
        <w:tc>
          <w:tcPr>
            <w:tcW w:w="508" w:type="dxa"/>
          </w:tcPr>
          <w:p w14:paraId="3DAC59D4" w14:textId="77777777" w:rsidR="002341BF" w:rsidRPr="004400CB" w:rsidRDefault="002341BF" w:rsidP="002341BF">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noProof/>
                <w:sz w:val="24"/>
                <w:szCs w:val="24"/>
              </w:rPr>
              <w:t>5.</w:t>
            </w:r>
          </w:p>
        </w:tc>
        <w:tc>
          <w:tcPr>
            <w:tcW w:w="3031" w:type="dxa"/>
          </w:tcPr>
          <w:p w14:paraId="17FEEE3D" w14:textId="5D438212"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 xml:space="preserve">WLWK-EECO16 </w:t>
            </w:r>
            <w:r w:rsidRPr="004400CB">
              <w:rPr>
                <w:rFonts w:ascii="Arial" w:hAnsi="Arial" w:cs="Arial"/>
                <w:noProof/>
                <w:sz w:val="24"/>
                <w:szCs w:val="24"/>
              </w:rPr>
              <w:br/>
              <w:t>Liczba osób w kryzysie bezdomności lub dotkniętych wykluczeniem z dostępu do mieszkań, objętych wsparciem w programie</w:t>
            </w:r>
          </w:p>
        </w:tc>
        <w:tc>
          <w:tcPr>
            <w:tcW w:w="5812" w:type="dxa"/>
          </w:tcPr>
          <w:p w14:paraId="2A0653EE"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We wskaźniku wykazywane są osoby w kryzysie bezdomności lub dotknięte wykluczeniem z dostępu do mieszkań.</w:t>
            </w:r>
          </w:p>
          <w:p w14:paraId="4FCEAD06" w14:textId="7E8D2E9F"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Bezdomność i wykluczenie mieszkaniowe definiowane są zgodnie z Europejską typologią bezdomności i wykluczenia mieszkaniowego ETHOS, w której wskazuje się okoliczności życia w bezdomności lub ekstremalne formy wykluczenia mieszkaniowego oraz ustawą z dnia 12 marca 2004 r. o pomocy społecznej:</w:t>
            </w:r>
          </w:p>
          <w:p w14:paraId="46D097AB"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1. Bez dachu nad głową, w tym osoby żyjące w przestrzeni publicznej lub zakwaterowane interwencyjnie;</w:t>
            </w:r>
          </w:p>
          <w:p w14:paraId="4B5768D1"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lastRenderedPageBreak/>
              <w:t xml:space="preserve">2. Bez mieszkania, w tym osoby zakwaterowane w placówkach dla bezdomnych, w schroniskach dla kobiet, schroniskach dla imigrantów, osoby opuszczające instytucje penitencjarne/karne/medyczne, instytucje opiekuńcze, osoby otrzymujące długookresowe wsparcie z powodu bezdomności - specjalistyczne zakwaterowanie wspierane; </w:t>
            </w:r>
          </w:p>
          <w:p w14:paraId="735CF0C4"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3. Niezabezpieczone zakwaterowanie, w tym osoby w lokalach niezabezpieczonych – przebywające czasowo u rodziny/przyjaciół, tj. przebywające w konwencjonalnych warunkach lokalowych, ale nie w stałym miejscu zamieszkania ze względu na brak posiadania takiego, wynajmujący nielegalnie lub nielegalnie zajmujące ziemie, osoby posiadające niepewny najem z nakazem eksmisji, osoby zagrożone przemocą;</w:t>
            </w:r>
          </w:p>
          <w:p w14:paraId="4F8D7D0C"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4. Nieodpowiednie warunki mieszkaniowe, w tym osoby zamieszkujące konstrukcje tymczasowe/nietrwałe, mieszkania substandardowe - lokale nienadające się do zamieszkania wg standardu krajowego, w warunkach skrajnego przeludnienia;</w:t>
            </w:r>
          </w:p>
          <w:p w14:paraId="02031A4B"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lastRenderedPageBreak/>
              <w:t>5. Osoby niezamieszkujące w lokalu mieszkalnym w rozumieniu przepisów o ochronie praw lokatorów i mieszkaniowym zasobie gminy i niezameldowane na pobyt stały, w rozumieniu przepisów o ewidencji ludności, a także osoby niezamieszkujące w lokalu mieszkalnym i zameldowaną na pobyt stały w lokalu, w którym nie ma możliwości zamieszkania.</w:t>
            </w:r>
          </w:p>
          <w:p w14:paraId="4C14560F" w14:textId="77777777" w:rsidR="002341BF" w:rsidRPr="004400CB"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Osoby dorosłe mieszkające z rodzicami nie powinny być wykazywane we wskaźniku, chyba że wszystkie te osoby są w kryzysie bezdomności lub mieszkają w nieodpowiednich i niebezpiecznych warunkach.</w:t>
            </w:r>
          </w:p>
          <w:p w14:paraId="3C920413" w14:textId="77777777" w:rsidR="002341BF" w:rsidRDefault="002341BF" w:rsidP="002341BF">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Przynależność do grupy osób w kryzysie bezdomności lub dotkniętych wykluczeniem z dostępu do mieszkań określana jest w momencie rozpoczęcia udziału w projekcie, tj. w chwili rozpoczęcia udziału w pierwszej formie wsparcia w projekcie.</w:t>
            </w:r>
          </w:p>
          <w:p w14:paraId="090972CF" w14:textId="77777777" w:rsidR="005035E0" w:rsidRPr="004400CB" w:rsidRDefault="005035E0" w:rsidP="005035E0">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p w14:paraId="1743D49D" w14:textId="77777777" w:rsidR="005035E0" w:rsidRPr="004400CB" w:rsidRDefault="005035E0" w:rsidP="002341BF">
            <w:pPr>
              <w:autoSpaceDE w:val="0"/>
              <w:autoSpaceDN w:val="0"/>
              <w:adjustRightInd w:val="0"/>
              <w:spacing w:before="120" w:after="120" w:line="276" w:lineRule="auto"/>
              <w:rPr>
                <w:rFonts w:ascii="Arial" w:hAnsi="Arial" w:cs="Arial"/>
                <w:noProof/>
                <w:sz w:val="24"/>
                <w:szCs w:val="24"/>
              </w:rPr>
            </w:pPr>
          </w:p>
        </w:tc>
        <w:tc>
          <w:tcPr>
            <w:tcW w:w="4536" w:type="dxa"/>
          </w:tcPr>
          <w:p w14:paraId="7F286287" w14:textId="2CCF71A3" w:rsidR="00BB1E34" w:rsidRPr="00966C1A" w:rsidRDefault="00BB1E34" w:rsidP="00BB1E34">
            <w:pPr>
              <w:autoSpaceDE w:val="0"/>
              <w:autoSpaceDN w:val="0"/>
              <w:adjustRightInd w:val="0"/>
              <w:spacing w:before="120" w:after="120" w:line="276" w:lineRule="auto"/>
              <w:rPr>
                <w:rFonts w:ascii="Arial" w:hAnsi="Arial" w:cs="Arial"/>
                <w:color w:val="000000" w:themeColor="text1"/>
                <w:sz w:val="24"/>
                <w:szCs w:val="24"/>
              </w:rPr>
            </w:pPr>
            <w:r w:rsidRPr="00966C1A">
              <w:rPr>
                <w:rFonts w:ascii="Arial" w:hAnsi="Arial" w:cs="Arial"/>
                <w:noProof/>
                <w:color w:val="000000" w:themeColor="text1"/>
                <w:sz w:val="24"/>
                <w:szCs w:val="24"/>
              </w:rPr>
              <w:lastRenderedPageBreak/>
              <w:t xml:space="preserve">Źródła danych do pomiaru: </w:t>
            </w:r>
            <w:r w:rsidRPr="00966C1A">
              <w:rPr>
                <w:rFonts w:ascii="Arial" w:hAnsi="Arial" w:cs="Arial"/>
                <w:noProof/>
                <w:color w:val="000000" w:themeColor="text1"/>
                <w:sz w:val="24"/>
                <w:szCs w:val="24"/>
              </w:rPr>
              <w:br/>
            </w:r>
            <w:r w:rsidRPr="00966C1A">
              <w:rPr>
                <w:rFonts w:ascii="Arial" w:hAnsi="Arial" w:cs="Arial"/>
                <w:color w:val="000000" w:themeColor="text1"/>
                <w:sz w:val="24"/>
                <w:szCs w:val="24"/>
              </w:rPr>
              <w:t xml:space="preserve">lista obecności z pierwszej formy wsparcia, </w:t>
            </w:r>
            <w:r w:rsidRPr="00966C1A">
              <w:rPr>
                <w:rFonts w:ascii="Arial" w:hAnsi="Arial" w:cs="Arial"/>
                <w:noProof/>
                <w:color w:val="000000" w:themeColor="text1"/>
                <w:sz w:val="24"/>
                <w:szCs w:val="24"/>
              </w:rPr>
              <w:t xml:space="preserve">zaświadczenie z odpowiedniej instytucji lub w przypadku jego braku oświadczenie. </w:t>
            </w:r>
          </w:p>
          <w:p w14:paraId="5A9425CE" w14:textId="30975969" w:rsidR="002341BF" w:rsidRPr="004400CB" w:rsidRDefault="00BB1E34" w:rsidP="002341BF">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color w:val="000000" w:themeColor="text1"/>
                <w:sz w:val="24"/>
                <w:szCs w:val="24"/>
              </w:rPr>
              <w:t>Moment pomiaru: w momencie przystąpienia do pierwszej formy wsparcia.</w:t>
            </w:r>
          </w:p>
        </w:tc>
      </w:tr>
    </w:tbl>
    <w:p w14:paraId="4CF8306B" w14:textId="77777777" w:rsidR="001C031F" w:rsidRDefault="001C031F" w:rsidP="004B233E">
      <w:pPr>
        <w:spacing w:after="120"/>
        <w:rPr>
          <w:rFonts w:ascii="Arial" w:hAnsi="Arial" w:cs="Arial"/>
          <w:b/>
          <w:bCs/>
          <w:noProof/>
          <w:color w:val="0070C0"/>
          <w:sz w:val="36"/>
          <w:szCs w:val="36"/>
        </w:rPr>
      </w:pPr>
    </w:p>
    <w:p w14:paraId="2C650DEF" w14:textId="394DD79E" w:rsidR="004E4281" w:rsidRPr="00CE36FA" w:rsidRDefault="007B229E" w:rsidP="00CE36FA">
      <w:pPr>
        <w:pStyle w:val="Nagwek1"/>
        <w:spacing w:after="240"/>
        <w:rPr>
          <w:rFonts w:ascii="Arial" w:hAnsi="Arial" w:cs="Arial"/>
          <w:b/>
          <w:bCs/>
        </w:rPr>
      </w:pPr>
      <w:r w:rsidRPr="00CE36FA">
        <w:rPr>
          <w:rFonts w:ascii="Arial" w:hAnsi="Arial" w:cs="Arial"/>
          <w:b/>
          <w:bCs/>
          <w:noProof/>
        </w:rPr>
        <w:lastRenderedPageBreak/>
        <w:t>Wspólne wskaźniki produktu dotyczące podmiotów</w:t>
      </w:r>
    </w:p>
    <w:tbl>
      <w:tblPr>
        <w:tblStyle w:val="Tabela-Siatka"/>
        <w:tblW w:w="0" w:type="auto"/>
        <w:tblLook w:val="04A0" w:firstRow="1" w:lastRow="0" w:firstColumn="1" w:lastColumn="0" w:noHBand="0" w:noVBand="1"/>
      </w:tblPr>
      <w:tblGrid>
        <w:gridCol w:w="508"/>
        <w:gridCol w:w="3031"/>
        <w:gridCol w:w="5812"/>
        <w:gridCol w:w="4536"/>
      </w:tblGrid>
      <w:tr w:rsidR="004E4281" w14:paraId="57F9FCD3" w14:textId="77777777" w:rsidTr="00DE7782">
        <w:tc>
          <w:tcPr>
            <w:tcW w:w="508" w:type="dxa"/>
          </w:tcPr>
          <w:p w14:paraId="0D4BF7F2" w14:textId="21CB798A" w:rsidR="004E4281" w:rsidRDefault="004E4281" w:rsidP="004E4281">
            <w:pPr>
              <w:autoSpaceDE w:val="0"/>
              <w:autoSpaceDN w:val="0"/>
              <w:adjustRightInd w:val="0"/>
              <w:spacing w:before="120" w:after="120" w:line="276" w:lineRule="auto"/>
              <w:jc w:val="both"/>
              <w:rPr>
                <w:rFonts w:ascii="Arial" w:hAnsi="Arial" w:cs="Arial"/>
                <w:noProof/>
                <w:sz w:val="24"/>
                <w:szCs w:val="24"/>
              </w:rPr>
            </w:pPr>
            <w:r w:rsidRPr="004400CB">
              <w:rPr>
                <w:rFonts w:ascii="Arial" w:hAnsi="Arial" w:cs="Arial"/>
                <w:b/>
                <w:bCs/>
                <w:noProof/>
                <w:sz w:val="24"/>
                <w:szCs w:val="24"/>
              </w:rPr>
              <w:t>Nr</w:t>
            </w:r>
          </w:p>
        </w:tc>
        <w:tc>
          <w:tcPr>
            <w:tcW w:w="3031" w:type="dxa"/>
          </w:tcPr>
          <w:p w14:paraId="3673B457" w14:textId="16026D17" w:rsidR="004E4281" w:rsidRPr="00CD0ECA" w:rsidRDefault="004E4281" w:rsidP="004E4281">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Kod i nazwa</w:t>
            </w:r>
          </w:p>
        </w:tc>
        <w:tc>
          <w:tcPr>
            <w:tcW w:w="5812" w:type="dxa"/>
          </w:tcPr>
          <w:p w14:paraId="0FDA34A4" w14:textId="761FC98B" w:rsidR="004E4281" w:rsidRPr="00CD0ECA" w:rsidRDefault="004E4281" w:rsidP="004E4281">
            <w:pPr>
              <w:autoSpaceDE w:val="0"/>
              <w:autoSpaceDN w:val="0"/>
              <w:adjustRightInd w:val="0"/>
              <w:spacing w:before="120" w:after="120" w:line="276" w:lineRule="auto"/>
              <w:rPr>
                <w:rFonts w:ascii="Arial" w:hAnsi="Arial" w:cs="Arial"/>
                <w:noProof/>
                <w:sz w:val="24"/>
                <w:szCs w:val="24"/>
              </w:rPr>
            </w:pPr>
            <w:r w:rsidRPr="004400CB">
              <w:rPr>
                <w:rFonts w:ascii="Arial" w:hAnsi="Arial" w:cs="Arial"/>
                <w:b/>
                <w:bCs/>
                <w:noProof/>
                <w:sz w:val="24"/>
                <w:szCs w:val="24"/>
              </w:rPr>
              <w:t>Definicja</w:t>
            </w:r>
          </w:p>
        </w:tc>
        <w:tc>
          <w:tcPr>
            <w:tcW w:w="4536" w:type="dxa"/>
          </w:tcPr>
          <w:p w14:paraId="4122328C" w14:textId="3C83D08F" w:rsidR="004E4281" w:rsidRPr="00CD0ECA" w:rsidRDefault="004E4281" w:rsidP="004E4281">
            <w:pPr>
              <w:autoSpaceDE w:val="0"/>
              <w:autoSpaceDN w:val="0"/>
              <w:adjustRightInd w:val="0"/>
              <w:spacing w:before="120" w:after="120" w:line="276" w:lineRule="auto"/>
              <w:rPr>
                <w:rFonts w:ascii="Arial" w:hAnsi="Arial" w:cs="Arial"/>
                <w:noProof/>
                <w:color w:val="000000" w:themeColor="text1"/>
                <w:sz w:val="24"/>
                <w:szCs w:val="24"/>
              </w:rPr>
            </w:pPr>
            <w:r w:rsidRPr="004400CB">
              <w:rPr>
                <w:rFonts w:ascii="Arial" w:hAnsi="Arial" w:cs="Arial"/>
                <w:b/>
                <w:bCs/>
                <w:noProof/>
                <w:sz w:val="24"/>
                <w:szCs w:val="24"/>
              </w:rPr>
              <w:t>Rekomendowane źródła danych do pomiaru wskaźników i moment pomiaru</w:t>
            </w:r>
          </w:p>
        </w:tc>
      </w:tr>
      <w:tr w:rsidR="004E4281" w14:paraId="76A7F74D" w14:textId="77777777" w:rsidTr="00DE7782">
        <w:tc>
          <w:tcPr>
            <w:tcW w:w="508" w:type="dxa"/>
          </w:tcPr>
          <w:p w14:paraId="23710B4C" w14:textId="5FDAE9BA" w:rsidR="004E4281" w:rsidRPr="004400CB" w:rsidRDefault="004E4281" w:rsidP="004E4281">
            <w:pPr>
              <w:autoSpaceDE w:val="0"/>
              <w:autoSpaceDN w:val="0"/>
              <w:adjustRightInd w:val="0"/>
              <w:spacing w:before="120" w:after="120" w:line="276" w:lineRule="auto"/>
              <w:jc w:val="both"/>
              <w:rPr>
                <w:rFonts w:ascii="Arial" w:hAnsi="Arial" w:cs="Arial"/>
                <w:noProof/>
                <w:sz w:val="24"/>
                <w:szCs w:val="24"/>
              </w:rPr>
            </w:pPr>
            <w:r>
              <w:rPr>
                <w:rFonts w:ascii="Arial" w:hAnsi="Arial" w:cs="Arial"/>
                <w:noProof/>
                <w:sz w:val="24"/>
                <w:szCs w:val="24"/>
              </w:rPr>
              <w:t>1.</w:t>
            </w:r>
          </w:p>
        </w:tc>
        <w:tc>
          <w:tcPr>
            <w:tcW w:w="3031" w:type="dxa"/>
          </w:tcPr>
          <w:p w14:paraId="42CB388D" w14:textId="240E06B9" w:rsidR="004E4281" w:rsidRPr="004400CB" w:rsidRDefault="004E4281" w:rsidP="004E4281">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 xml:space="preserve">WLWK-EECO18 </w:t>
            </w:r>
            <w:r w:rsidRPr="00CD0ECA">
              <w:rPr>
                <w:rFonts w:ascii="Arial" w:hAnsi="Arial" w:cs="Arial"/>
                <w:noProof/>
                <w:sz w:val="24"/>
                <w:szCs w:val="24"/>
              </w:rPr>
              <w:br/>
              <w:t>Liczba objętych wsparciem podmiotów administracji publicznej lub służb publicznych na szczeblu krajowym, regionalnym lub lokalnym</w:t>
            </w:r>
          </w:p>
        </w:tc>
        <w:tc>
          <w:tcPr>
            <w:tcW w:w="5812" w:type="dxa"/>
          </w:tcPr>
          <w:p w14:paraId="27C8570C" w14:textId="77777777" w:rsidR="004E4281" w:rsidRPr="00CD0ECA" w:rsidRDefault="004E4281" w:rsidP="004E4281">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Za służby publiczne uznaje się publiczne lub prywatne podmioty, które świadczą usługi publiczne (w przypadku usług publicznych zlecanych przez państwo podmiotom prywatnym lub świadczonych w ramach partnerstwa publiczno-prywatnego).</w:t>
            </w:r>
          </w:p>
          <w:p w14:paraId="4BC03BA7" w14:textId="58945D99" w:rsidR="004E4281" w:rsidRPr="00CD0ECA" w:rsidRDefault="004E4281" w:rsidP="004E4281">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Przez administrację publiczną rozumie się: administrację wykonawczą i prawodawczą na poziomie centralnym, regionalnym i lokalnym; administrację i nadzór nad sprawami podatkowymi (obsługa podatków; pobór cła / podatku od towarów i dochodzenie w sprawie naruszenia prawa podatkowego; służba celna); administrację zajmującą się wdrażaniem budżetu i zarządzaniem  środkami budżetu państwa i długiem publicznym (pobieranie i otrzymywanie pieniędzy oraz kontrola ich wydatkowania); administrację zajmującą się sprawami obywatelskimi, polityką w zakresie badań i rozwoju oraz powiązanymi funduszami; administrację i realizację ogólnego planowania gospodarczego i społecznego oraz usług statystycznych na różnych szczeblach rządzenia.</w:t>
            </w:r>
          </w:p>
          <w:p w14:paraId="28BD5CC5" w14:textId="77777777" w:rsidR="004E4281" w:rsidRPr="00CD0ECA" w:rsidRDefault="004E4281" w:rsidP="004E4281">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lastRenderedPageBreak/>
              <w:t>Informacje dotyczące podmiotów objętych wsparciem powinny pochodzić z dokumentów administracyjnych np</w:t>
            </w:r>
            <w:r w:rsidRPr="001A2795">
              <w:rPr>
                <w:rFonts w:ascii="Arial" w:hAnsi="Arial" w:cs="Arial"/>
                <w:noProof/>
                <w:sz w:val="24"/>
                <w:szCs w:val="24"/>
              </w:rPr>
              <w:t>. z umów o dofinansowanie.</w:t>
            </w:r>
          </w:p>
          <w:p w14:paraId="039CC903" w14:textId="77777777" w:rsidR="004E4281" w:rsidRPr="00CD0ECA" w:rsidRDefault="004E4281" w:rsidP="004E4281">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Do wskaźnika wliczane są tylko te podmioty, dla których można wyróżnić wydatki (nie dotyczy pomocy technicznej).</w:t>
            </w:r>
          </w:p>
          <w:p w14:paraId="0945602E" w14:textId="30D82A98" w:rsidR="004E4281" w:rsidRPr="004400CB" w:rsidRDefault="004E4281" w:rsidP="004E4281">
            <w:pPr>
              <w:autoSpaceDE w:val="0"/>
              <w:autoSpaceDN w:val="0"/>
              <w:adjustRightInd w:val="0"/>
              <w:spacing w:before="120" w:after="120" w:line="276" w:lineRule="auto"/>
              <w:rPr>
                <w:rFonts w:ascii="Arial" w:hAnsi="Arial" w:cs="Arial"/>
                <w:noProof/>
                <w:sz w:val="24"/>
                <w:szCs w:val="24"/>
              </w:rPr>
            </w:pPr>
            <w:r w:rsidRPr="00CD0ECA">
              <w:rPr>
                <w:rFonts w:ascii="Arial" w:hAnsi="Arial" w:cs="Arial"/>
                <w:noProof/>
                <w:sz w:val="24"/>
                <w:szCs w:val="24"/>
              </w:rPr>
              <w:t>Podmiot jest wliczany do wskaźnika w momencie rozpoczęcia udziału w projekcie.</w:t>
            </w:r>
          </w:p>
        </w:tc>
        <w:tc>
          <w:tcPr>
            <w:tcW w:w="4536" w:type="dxa"/>
          </w:tcPr>
          <w:p w14:paraId="14CF8F92" w14:textId="17FB6E43" w:rsidR="004E4281" w:rsidRPr="00CD0ECA" w:rsidRDefault="004E4281" w:rsidP="004E4281">
            <w:pPr>
              <w:autoSpaceDE w:val="0"/>
              <w:autoSpaceDN w:val="0"/>
              <w:adjustRightInd w:val="0"/>
              <w:spacing w:before="120" w:after="120" w:line="276" w:lineRule="auto"/>
              <w:rPr>
                <w:rFonts w:ascii="Arial" w:hAnsi="Arial" w:cs="Arial"/>
                <w:noProof/>
                <w:color w:val="000000" w:themeColor="text1"/>
                <w:sz w:val="24"/>
                <w:szCs w:val="24"/>
              </w:rPr>
            </w:pPr>
            <w:r w:rsidRPr="00CD0ECA">
              <w:rPr>
                <w:rFonts w:ascii="Arial" w:hAnsi="Arial" w:cs="Arial"/>
                <w:noProof/>
                <w:color w:val="000000" w:themeColor="text1"/>
                <w:sz w:val="24"/>
                <w:szCs w:val="24"/>
              </w:rPr>
              <w:lastRenderedPageBreak/>
              <w:t xml:space="preserve">Źródła danych do pomiaru: </w:t>
            </w:r>
            <w:r w:rsidR="008D3410" w:rsidRPr="00CD0ECA">
              <w:rPr>
                <w:rFonts w:ascii="Arial" w:hAnsi="Arial" w:cs="Arial"/>
                <w:noProof/>
                <w:color w:val="000000" w:themeColor="text1"/>
                <w:sz w:val="24"/>
                <w:szCs w:val="24"/>
              </w:rPr>
              <w:t>umow</w:t>
            </w:r>
            <w:r w:rsidR="008D3410">
              <w:rPr>
                <w:rFonts w:ascii="Arial" w:hAnsi="Arial" w:cs="Arial"/>
                <w:noProof/>
                <w:color w:val="000000" w:themeColor="text1"/>
                <w:sz w:val="24"/>
                <w:szCs w:val="24"/>
              </w:rPr>
              <w:t>a</w:t>
            </w:r>
            <w:r w:rsidR="008D3410" w:rsidRPr="00CD0ECA">
              <w:rPr>
                <w:rFonts w:ascii="Arial" w:hAnsi="Arial" w:cs="Arial"/>
                <w:noProof/>
                <w:color w:val="000000" w:themeColor="text1"/>
                <w:sz w:val="24"/>
                <w:szCs w:val="24"/>
              </w:rPr>
              <w:t xml:space="preserve"> </w:t>
            </w:r>
            <w:r w:rsidR="008D3410">
              <w:rPr>
                <w:rFonts w:ascii="Arial" w:hAnsi="Arial" w:cs="Arial"/>
                <w:noProof/>
                <w:color w:val="000000" w:themeColor="text1"/>
                <w:sz w:val="24"/>
                <w:szCs w:val="24"/>
              </w:rPr>
              <w:t xml:space="preserve">o dofinasowanie, </w:t>
            </w:r>
            <w:r w:rsidR="008D3410">
              <w:rPr>
                <w:rFonts w:ascii="Arial" w:hAnsi="Arial" w:cs="Arial"/>
                <w:color w:val="000000" w:themeColor="text1"/>
                <w:sz w:val="24"/>
                <w:szCs w:val="24"/>
              </w:rPr>
              <w:t>protokoły zdawczo-odbiorcze,</w:t>
            </w:r>
            <w:r w:rsidR="008D3410" w:rsidRPr="005C4D8E">
              <w:rPr>
                <w:rFonts w:ascii="Arial" w:hAnsi="Arial" w:cs="Arial"/>
                <w:color w:val="000000" w:themeColor="text1"/>
                <w:sz w:val="24"/>
                <w:szCs w:val="24"/>
              </w:rPr>
              <w:t xml:space="preserve"> listy obecności z udziału w pierwszej formie wsparcia</w:t>
            </w:r>
            <w:r w:rsidR="002A536B">
              <w:rPr>
                <w:rFonts w:ascii="Arial" w:hAnsi="Arial" w:cs="Arial"/>
                <w:color w:val="000000" w:themeColor="text1"/>
                <w:sz w:val="24"/>
                <w:szCs w:val="24"/>
              </w:rPr>
              <w:t xml:space="preserve">, </w:t>
            </w:r>
            <w:r w:rsidR="002A536B" w:rsidRPr="00F0592E">
              <w:rPr>
                <w:rFonts w:ascii="Arial" w:hAnsi="Arial" w:cs="Arial"/>
                <w:noProof/>
                <w:color w:val="000000" w:themeColor="text1"/>
                <w:sz w:val="24"/>
                <w:szCs w:val="24"/>
              </w:rPr>
              <w:t>zaświadczenie o rozpoczęciu nauki</w:t>
            </w:r>
            <w:r w:rsidR="008D3410" w:rsidRPr="005C4D8E">
              <w:rPr>
                <w:rFonts w:ascii="Arial" w:hAnsi="Arial" w:cs="Arial"/>
                <w:color w:val="000000" w:themeColor="text1"/>
                <w:sz w:val="24"/>
                <w:szCs w:val="24"/>
              </w:rPr>
              <w:t>.</w:t>
            </w:r>
          </w:p>
          <w:p w14:paraId="458767DA" w14:textId="79C3A21C" w:rsidR="004E4281" w:rsidRPr="004400CB" w:rsidRDefault="004E4281" w:rsidP="004E4281">
            <w:pPr>
              <w:autoSpaceDE w:val="0"/>
              <w:autoSpaceDN w:val="0"/>
              <w:adjustRightInd w:val="0"/>
              <w:spacing w:before="0" w:line="276" w:lineRule="auto"/>
              <w:rPr>
                <w:rFonts w:ascii="Arial" w:hAnsi="Arial" w:cs="Arial"/>
                <w:color w:val="000000" w:themeColor="text1"/>
                <w:sz w:val="24"/>
                <w:szCs w:val="24"/>
              </w:rPr>
            </w:pPr>
            <w:r w:rsidRPr="00CD0ECA">
              <w:rPr>
                <w:rFonts w:ascii="Arial" w:hAnsi="Arial" w:cs="Arial"/>
                <w:noProof/>
                <w:color w:val="000000" w:themeColor="text1"/>
                <w:sz w:val="24"/>
                <w:szCs w:val="24"/>
              </w:rPr>
              <w:t>Moment pomiaru: w momencie objęcia podmiotu pierwszą formą wsparcia.</w:t>
            </w:r>
          </w:p>
        </w:tc>
      </w:tr>
    </w:tbl>
    <w:p w14:paraId="38B3E367" w14:textId="77777777" w:rsidR="00D9123F" w:rsidRDefault="00D9123F"/>
    <w:sectPr w:rsidR="00D9123F" w:rsidSect="00EE50C4">
      <w:headerReference w:type="default" r:id="rId8"/>
      <w:headerReference w:type="first" r:id="rId9"/>
      <w:endnotePr>
        <w:numFmt w:val="decimal"/>
      </w:endnotePr>
      <w:pgSz w:w="16838" w:h="11906" w:orient="landscape"/>
      <w:pgMar w:top="1417" w:right="1417" w:bottom="1418"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1E753" w14:textId="77777777" w:rsidR="0007363B" w:rsidRDefault="0007363B">
      <w:pPr>
        <w:spacing w:before="0" w:line="240" w:lineRule="auto"/>
      </w:pPr>
      <w:r>
        <w:separator/>
      </w:r>
    </w:p>
  </w:endnote>
  <w:endnote w:type="continuationSeparator" w:id="0">
    <w:p w14:paraId="6DF7A6CB" w14:textId="77777777" w:rsidR="0007363B" w:rsidRDefault="0007363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6E56B9" w14:textId="77777777" w:rsidR="0007363B" w:rsidRDefault="0007363B">
      <w:pPr>
        <w:spacing w:before="0" w:line="240" w:lineRule="auto"/>
      </w:pPr>
      <w:r>
        <w:separator/>
      </w:r>
    </w:p>
  </w:footnote>
  <w:footnote w:type="continuationSeparator" w:id="0">
    <w:p w14:paraId="6A900FA1" w14:textId="77777777" w:rsidR="0007363B" w:rsidRDefault="0007363B">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7E0BF" w14:textId="77777777" w:rsidR="005C73BF" w:rsidRPr="00CB4D85" w:rsidRDefault="00416BFA"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AE5C3" w14:textId="77777777" w:rsidR="005C73BF" w:rsidRPr="008936AC" w:rsidRDefault="00416BFA" w:rsidP="008936AC">
    <w:pPr>
      <w:pStyle w:val="Nagwek"/>
    </w:pPr>
    <w:r w:rsidRPr="003B0C9C">
      <w:rPr>
        <w:rFonts w:ascii="Calibri" w:hAnsi="Calibri"/>
        <w:noProof/>
        <w:lang w:eastAsia="pl-PL"/>
      </w:rPr>
      <w:drawing>
        <wp:inline distT="0" distB="0" distL="0" distR="0" wp14:anchorId="0F1035DE" wp14:editId="7BEF3719">
          <wp:extent cx="5760720" cy="533400"/>
          <wp:effectExtent l="0" t="0" r="0" b="0"/>
          <wp:docPr id="278051466" name="Obraz 278051466"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F58CC"/>
    <w:multiLevelType w:val="hybridMultilevel"/>
    <w:tmpl w:val="98626578"/>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 w15:restartNumberingAfterBreak="0">
    <w:nsid w:val="053E4CB4"/>
    <w:multiLevelType w:val="hybridMultilevel"/>
    <w:tmpl w:val="A1BEA05E"/>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5D9112A"/>
    <w:multiLevelType w:val="hybridMultilevel"/>
    <w:tmpl w:val="EF6248E4"/>
    <w:lvl w:ilvl="0" w:tplc="A290D984">
      <w:start w:val="1"/>
      <w:numFmt w:val="decimal"/>
      <w:lvlText w:val="%1."/>
      <w:lvlJc w:val="left"/>
      <w:pPr>
        <w:ind w:left="720" w:hanging="360"/>
      </w:pPr>
      <w:rPr>
        <w:rFonts w:hint="default"/>
        <w:b/>
        <w:bCs/>
        <w:color w:val="4472C4" w:themeColor="accen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75E6B16"/>
    <w:multiLevelType w:val="hybridMultilevel"/>
    <w:tmpl w:val="0DDAE14A"/>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C4B0104"/>
    <w:multiLevelType w:val="hybridMultilevel"/>
    <w:tmpl w:val="64F8DA54"/>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D650566"/>
    <w:multiLevelType w:val="hybridMultilevel"/>
    <w:tmpl w:val="DA9631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551C6283"/>
    <w:multiLevelType w:val="hybridMultilevel"/>
    <w:tmpl w:val="1E78490C"/>
    <w:lvl w:ilvl="0" w:tplc="AD88C6D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57506709"/>
    <w:multiLevelType w:val="hybridMultilevel"/>
    <w:tmpl w:val="4608056E"/>
    <w:lvl w:ilvl="0" w:tplc="CC7ADB68">
      <w:start w:val="1"/>
      <w:numFmt w:val="decimal"/>
      <w:lvlText w:val="%1."/>
      <w:lvlJc w:val="left"/>
      <w:pPr>
        <w:ind w:left="720" w:hanging="360"/>
      </w:pPr>
      <w:rPr>
        <w:rFonts w:ascii="Arial" w:hAnsi="Arial" w:cs="Arial" w:hint="default"/>
        <w:b/>
        <w:bCs/>
        <w:color w:val="4472C4" w:themeColor="accent1"/>
        <w:sz w:val="36"/>
        <w:szCs w:val="3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07A41BB"/>
    <w:multiLevelType w:val="hybridMultilevel"/>
    <w:tmpl w:val="B66E3E32"/>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735B3935"/>
    <w:multiLevelType w:val="hybridMultilevel"/>
    <w:tmpl w:val="F1666DAE"/>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589389639">
    <w:abstractNumId w:val="2"/>
  </w:num>
  <w:num w:numId="2" w16cid:durableId="1657765356">
    <w:abstractNumId w:val="5"/>
  </w:num>
  <w:num w:numId="3" w16cid:durableId="2087872098">
    <w:abstractNumId w:val="6"/>
  </w:num>
  <w:num w:numId="4" w16cid:durableId="1529484215">
    <w:abstractNumId w:val="7"/>
  </w:num>
  <w:num w:numId="5" w16cid:durableId="1922058581">
    <w:abstractNumId w:val="1"/>
  </w:num>
  <w:num w:numId="6" w16cid:durableId="1434128540">
    <w:abstractNumId w:val="8"/>
  </w:num>
  <w:num w:numId="7" w16cid:durableId="154105613">
    <w:abstractNumId w:val="9"/>
  </w:num>
  <w:num w:numId="8" w16cid:durableId="1212687655">
    <w:abstractNumId w:val="0"/>
  </w:num>
  <w:num w:numId="9" w16cid:durableId="20908780">
    <w:abstractNumId w:val="4"/>
  </w:num>
  <w:num w:numId="10" w16cid:durableId="15263646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EA8"/>
    <w:rsid w:val="0002325E"/>
    <w:rsid w:val="0007363B"/>
    <w:rsid w:val="00091113"/>
    <w:rsid w:val="000B2A5D"/>
    <w:rsid w:val="000E2EF2"/>
    <w:rsid w:val="000F227E"/>
    <w:rsid w:val="00112C47"/>
    <w:rsid w:val="001500C7"/>
    <w:rsid w:val="00157021"/>
    <w:rsid w:val="001A2795"/>
    <w:rsid w:val="001B7BDF"/>
    <w:rsid w:val="001C031F"/>
    <w:rsid w:val="002341BF"/>
    <w:rsid w:val="002837E7"/>
    <w:rsid w:val="00295841"/>
    <w:rsid w:val="002A536B"/>
    <w:rsid w:val="00325680"/>
    <w:rsid w:val="003278A8"/>
    <w:rsid w:val="003318DD"/>
    <w:rsid w:val="00383D82"/>
    <w:rsid w:val="003E244A"/>
    <w:rsid w:val="00404A74"/>
    <w:rsid w:val="00416BFA"/>
    <w:rsid w:val="004261E7"/>
    <w:rsid w:val="00427EA8"/>
    <w:rsid w:val="004B233E"/>
    <w:rsid w:val="004D4090"/>
    <w:rsid w:val="004E4281"/>
    <w:rsid w:val="005035E0"/>
    <w:rsid w:val="00527ADB"/>
    <w:rsid w:val="00557269"/>
    <w:rsid w:val="00574A06"/>
    <w:rsid w:val="005C73BF"/>
    <w:rsid w:val="005D1496"/>
    <w:rsid w:val="00602034"/>
    <w:rsid w:val="00624F8A"/>
    <w:rsid w:val="00647292"/>
    <w:rsid w:val="0067268F"/>
    <w:rsid w:val="00686F11"/>
    <w:rsid w:val="006A158B"/>
    <w:rsid w:val="00713559"/>
    <w:rsid w:val="00733909"/>
    <w:rsid w:val="007A7693"/>
    <w:rsid w:val="007B229E"/>
    <w:rsid w:val="007C6865"/>
    <w:rsid w:val="00824C0F"/>
    <w:rsid w:val="008350DE"/>
    <w:rsid w:val="00856793"/>
    <w:rsid w:val="00881D85"/>
    <w:rsid w:val="008D3410"/>
    <w:rsid w:val="008E54FA"/>
    <w:rsid w:val="00933B37"/>
    <w:rsid w:val="009803AC"/>
    <w:rsid w:val="0098193F"/>
    <w:rsid w:val="00A242FA"/>
    <w:rsid w:val="00A42E36"/>
    <w:rsid w:val="00BB1E34"/>
    <w:rsid w:val="00C166F5"/>
    <w:rsid w:val="00C615D2"/>
    <w:rsid w:val="00CE36FA"/>
    <w:rsid w:val="00CF3B78"/>
    <w:rsid w:val="00D9123F"/>
    <w:rsid w:val="00DD53C0"/>
    <w:rsid w:val="00DE7782"/>
    <w:rsid w:val="00E15F28"/>
    <w:rsid w:val="00E24D6E"/>
    <w:rsid w:val="00E47F09"/>
    <w:rsid w:val="00E55C66"/>
    <w:rsid w:val="00E83B5D"/>
    <w:rsid w:val="00EB3A23"/>
    <w:rsid w:val="00EE3E30"/>
    <w:rsid w:val="00F1300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242D7"/>
  <w15:chartTrackingRefBased/>
  <w15:docId w15:val="{210F3E46-7AE9-47DC-AC5A-1E5FD6CCD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27EA8"/>
    <w:pPr>
      <w:spacing w:before="200" w:after="0" w:line="320" w:lineRule="atLeast"/>
    </w:pPr>
    <w:rPr>
      <w:rFonts w:ascii="Calibri" w:eastAsia="Times New Roman" w:hAnsi="Calibri" w:cs="Times New Roman"/>
      <w:kern w:val="0"/>
      <w:szCs w:val="20"/>
      <w:lang w:eastAsia="pl-PL"/>
      <w14:ligatures w14:val="none"/>
    </w:rPr>
  </w:style>
  <w:style w:type="paragraph" w:styleId="Nagwek1">
    <w:name w:val="heading 1"/>
    <w:basedOn w:val="Normalny"/>
    <w:next w:val="Normalny"/>
    <w:link w:val="Nagwek1Znak"/>
    <w:uiPriority w:val="9"/>
    <w:qFormat/>
    <w:rsid w:val="00404A7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Akapit z listą BS,Numerowanie,List Paragraph"/>
    <w:basedOn w:val="Normalny"/>
    <w:link w:val="AkapitzlistZnak"/>
    <w:uiPriority w:val="34"/>
    <w:qFormat/>
    <w:rsid w:val="00427EA8"/>
    <w:pPr>
      <w:ind w:left="708"/>
    </w:pPr>
    <w:rPr>
      <w:rFonts w:eastAsia="Calibri"/>
    </w:rPr>
  </w:style>
  <w:style w:type="character" w:customStyle="1" w:styleId="AkapitzlistZnak">
    <w:name w:val="Akapit z listą Znak"/>
    <w:aliases w:val="Akapit z listą BS Znak,Numerowanie Znak,List Paragraph Znak"/>
    <w:link w:val="Akapitzlist"/>
    <w:uiPriority w:val="34"/>
    <w:qFormat/>
    <w:locked/>
    <w:rsid w:val="00427EA8"/>
    <w:rPr>
      <w:rFonts w:ascii="Calibri" w:eastAsia="Calibri" w:hAnsi="Calibri" w:cs="Times New Roman"/>
      <w:kern w:val="0"/>
      <w:szCs w:val="20"/>
      <w:lang w:eastAsia="pl-PL"/>
      <w14:ligatures w14:val="none"/>
    </w:rPr>
  </w:style>
  <w:style w:type="paragraph" w:styleId="Nagwek">
    <w:name w:val="header"/>
    <w:aliases w:val="Znak17,Znak + Wyjustowany,Interlinia:  Wi..., Znak"/>
    <w:basedOn w:val="Normalny"/>
    <w:link w:val="NagwekZnak"/>
    <w:uiPriority w:val="99"/>
    <w:unhideWhenUsed/>
    <w:rsid w:val="00427EA8"/>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427EA8"/>
    <w:rPr>
      <w:rFonts w:ascii="Arial" w:eastAsia="Calibri" w:hAnsi="Arial" w:cs="Times New Roman"/>
      <w:i/>
      <w:kern w:val="0"/>
      <w:sz w:val="16"/>
      <w:szCs w:val="16"/>
      <w14:ligatures w14:val="none"/>
    </w:rPr>
  </w:style>
  <w:style w:type="table" w:styleId="Tabela-Siatka">
    <w:name w:val="Table Grid"/>
    <w:basedOn w:val="Standardowy"/>
    <w:uiPriority w:val="39"/>
    <w:rsid w:val="00427EA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4B233E"/>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4B233E"/>
    <w:rPr>
      <w:rFonts w:ascii="Calibri" w:eastAsia="Times New Roman" w:hAnsi="Calibri" w:cs="Times New Roman"/>
      <w:kern w:val="0"/>
      <w:szCs w:val="20"/>
      <w:lang w:eastAsia="pl-PL"/>
      <w14:ligatures w14:val="none"/>
    </w:rPr>
  </w:style>
  <w:style w:type="paragraph" w:styleId="Poprawka">
    <w:name w:val="Revision"/>
    <w:hidden/>
    <w:uiPriority w:val="99"/>
    <w:semiHidden/>
    <w:rsid w:val="008D3410"/>
    <w:pPr>
      <w:spacing w:after="0" w:line="240" w:lineRule="auto"/>
    </w:pPr>
    <w:rPr>
      <w:rFonts w:ascii="Calibri" w:eastAsia="Times New Roman" w:hAnsi="Calibri" w:cs="Times New Roman"/>
      <w:kern w:val="0"/>
      <w:szCs w:val="20"/>
      <w:lang w:eastAsia="pl-PL"/>
      <w14:ligatures w14:val="none"/>
    </w:rPr>
  </w:style>
  <w:style w:type="character" w:styleId="Odwoaniedokomentarza">
    <w:name w:val="annotation reference"/>
    <w:basedOn w:val="Domylnaczcionkaakapitu"/>
    <w:uiPriority w:val="99"/>
    <w:semiHidden/>
    <w:unhideWhenUsed/>
    <w:rsid w:val="00E55C66"/>
    <w:rPr>
      <w:sz w:val="16"/>
      <w:szCs w:val="16"/>
    </w:rPr>
  </w:style>
  <w:style w:type="paragraph" w:styleId="Tekstkomentarza">
    <w:name w:val="annotation text"/>
    <w:basedOn w:val="Normalny"/>
    <w:link w:val="TekstkomentarzaZnak"/>
    <w:uiPriority w:val="99"/>
    <w:unhideWhenUsed/>
    <w:rsid w:val="00E55C66"/>
    <w:pPr>
      <w:spacing w:line="240" w:lineRule="auto"/>
    </w:pPr>
    <w:rPr>
      <w:sz w:val="20"/>
    </w:rPr>
  </w:style>
  <w:style w:type="character" w:customStyle="1" w:styleId="TekstkomentarzaZnak">
    <w:name w:val="Tekst komentarza Znak"/>
    <w:basedOn w:val="Domylnaczcionkaakapitu"/>
    <w:link w:val="Tekstkomentarza"/>
    <w:uiPriority w:val="99"/>
    <w:rsid w:val="00E55C66"/>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E55C66"/>
    <w:rPr>
      <w:b/>
      <w:bCs/>
    </w:rPr>
  </w:style>
  <w:style w:type="character" w:customStyle="1" w:styleId="TematkomentarzaZnak">
    <w:name w:val="Temat komentarza Znak"/>
    <w:basedOn w:val="TekstkomentarzaZnak"/>
    <w:link w:val="Tematkomentarza"/>
    <w:uiPriority w:val="99"/>
    <w:semiHidden/>
    <w:rsid w:val="00E55C66"/>
    <w:rPr>
      <w:rFonts w:ascii="Calibri" w:eastAsia="Times New Roman" w:hAnsi="Calibri" w:cs="Times New Roman"/>
      <w:b/>
      <w:bCs/>
      <w:kern w:val="0"/>
      <w:sz w:val="20"/>
      <w:szCs w:val="20"/>
      <w:lang w:eastAsia="pl-PL"/>
      <w14:ligatures w14:val="none"/>
    </w:rPr>
  </w:style>
  <w:style w:type="character" w:customStyle="1" w:styleId="Nagwek1Znak">
    <w:name w:val="Nagłówek 1 Znak"/>
    <w:basedOn w:val="Domylnaczcionkaakapitu"/>
    <w:link w:val="Nagwek1"/>
    <w:uiPriority w:val="9"/>
    <w:rsid w:val="00404A74"/>
    <w:rPr>
      <w:rFonts w:asciiTheme="majorHAnsi" w:eastAsiaTheme="majorEastAsia" w:hAnsiTheme="majorHAnsi" w:cstheme="majorBidi"/>
      <w:color w:val="2F5496" w:themeColor="accent1" w:themeShade="BF"/>
      <w:kern w:val="0"/>
      <w:sz w:val="32"/>
      <w:szCs w:val="32"/>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3CFF7-3326-4816-A9BA-3DDEDFF89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26</Pages>
  <Words>4368</Words>
  <Characters>26208</Characters>
  <Application>Microsoft Office Word</Application>
  <DocSecurity>0</DocSecurity>
  <Lines>218</Lines>
  <Paragraphs>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Izabela Krzemień-Koszucka</dc:creator>
  <cp:keywords/>
  <dc:description/>
  <cp:lastModifiedBy>Hanna Zielińska</cp:lastModifiedBy>
  <cp:revision>36</cp:revision>
  <cp:lastPrinted>2026-03-12T09:13:00Z</cp:lastPrinted>
  <dcterms:created xsi:type="dcterms:W3CDTF">2023-09-14T11:19:00Z</dcterms:created>
  <dcterms:modified xsi:type="dcterms:W3CDTF">2026-03-31T14:26:00Z</dcterms:modified>
</cp:coreProperties>
</file>