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7B69D" w14:textId="77777777" w:rsidR="008936AC" w:rsidRPr="00947977" w:rsidRDefault="008936AC" w:rsidP="00F1245B">
      <w:pPr>
        <w:pStyle w:val="Nagwek"/>
        <w:spacing w:line="480" w:lineRule="auto"/>
        <w:jc w:val="right"/>
        <w:rPr>
          <w:rFonts w:cs="Arial"/>
          <w:i w:val="0"/>
          <w:iCs/>
          <w:sz w:val="24"/>
          <w:szCs w:val="24"/>
        </w:rPr>
      </w:pPr>
      <w:r w:rsidRPr="00947977">
        <w:rPr>
          <w:rFonts w:cs="Arial"/>
          <w:i w:val="0"/>
          <w:iCs/>
          <w:sz w:val="24"/>
          <w:szCs w:val="24"/>
        </w:rPr>
        <w:t>Załącznik nr 2 do Regulaminu wyboru projektów</w:t>
      </w:r>
    </w:p>
    <w:p w14:paraId="4A243F43" w14:textId="4518518A" w:rsidR="00B923B6" w:rsidRPr="00947977" w:rsidRDefault="00035ED9" w:rsidP="00BA7C71">
      <w:pPr>
        <w:pStyle w:val="Nagwek1"/>
        <w:rPr>
          <w:rFonts w:eastAsiaTheme="majorEastAsia"/>
        </w:rPr>
      </w:pPr>
      <w:r w:rsidRPr="00947977">
        <w:t xml:space="preserve">Wskaźniki realizacji </w:t>
      </w:r>
      <w:r w:rsidRPr="00947977">
        <w:rPr>
          <w:rFonts w:eastAsiaTheme="majorEastAsia"/>
        </w:rPr>
        <w:t>projektu</w:t>
      </w:r>
    </w:p>
    <w:p w14:paraId="22514FD1" w14:textId="23A087E4" w:rsidR="00F1245B" w:rsidRPr="00947977" w:rsidRDefault="00C3177B" w:rsidP="004C18E8">
      <w:pPr>
        <w:pStyle w:val="Nagwek2"/>
      </w:pPr>
      <w:r w:rsidRPr="00947977">
        <w:t xml:space="preserve">Wskaźniki dla działania </w:t>
      </w:r>
      <w:r w:rsidR="00262DC0">
        <w:t>1</w:t>
      </w:r>
      <w:r w:rsidR="004A0DAF" w:rsidRPr="00947977">
        <w:t>4.02</w:t>
      </w:r>
      <w:r w:rsidR="00B413A0" w:rsidRPr="00947977">
        <w:t xml:space="preserve"> </w:t>
      </w:r>
      <w:proofErr w:type="spellStart"/>
      <w:r w:rsidR="004A0DAF" w:rsidRPr="00947977">
        <w:t>Cyberbezpieczeństwo</w:t>
      </w:r>
      <w:proofErr w:type="spellEnd"/>
      <w:r w:rsidR="004A0DAF" w:rsidRPr="00947977">
        <w:t xml:space="preserve"> lub gotowość cywilna – kształcenie zawodowe</w:t>
      </w:r>
      <w:r w:rsidR="00102FFF" w:rsidRPr="00947977">
        <w:t xml:space="preserve"> </w:t>
      </w:r>
    </w:p>
    <w:p w14:paraId="6E6F28AA" w14:textId="11B31CB7" w:rsidR="00F1245B" w:rsidRPr="00947977" w:rsidRDefault="00C3177B" w:rsidP="004C18E8">
      <w:pPr>
        <w:pStyle w:val="Nagwek3"/>
      </w:pPr>
      <w:bookmarkStart w:id="0" w:name="_Hlk144297416"/>
      <w:r w:rsidRPr="00947977">
        <w:t>Wskaźniki produktu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skaźniki produktu dla działania 08.17 Kształcenie zawodowe"/>
        <w:tblDescription w:val="Tabela zawiera numery, kody i nazwy wskaźników produktu dla działania 08.17, wraz z ich definicjami oraz rekomendowanymi dla nich źródłami i momentami pomiaru."/>
      </w:tblPr>
      <w:tblGrid>
        <w:gridCol w:w="561"/>
        <w:gridCol w:w="2711"/>
        <w:gridCol w:w="6056"/>
        <w:gridCol w:w="4666"/>
      </w:tblGrid>
      <w:tr w:rsidR="00035ED9" w:rsidRPr="00947977" w14:paraId="75BEE4E0" w14:textId="77777777" w:rsidTr="00D9540F">
        <w:trPr>
          <w:tblHeader/>
        </w:trPr>
        <w:tc>
          <w:tcPr>
            <w:tcW w:w="561" w:type="dxa"/>
          </w:tcPr>
          <w:bookmarkEnd w:id="0"/>
          <w:p w14:paraId="25106678" w14:textId="408B85A8" w:rsidR="00035ED9" w:rsidRPr="00947977" w:rsidRDefault="00035ED9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Nr</w:t>
            </w:r>
          </w:p>
        </w:tc>
        <w:tc>
          <w:tcPr>
            <w:tcW w:w="2711" w:type="dxa"/>
          </w:tcPr>
          <w:p w14:paraId="0137DF3E" w14:textId="3C33DE99" w:rsidR="00035ED9" w:rsidRPr="00947977" w:rsidRDefault="000844A8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Kod i n</w:t>
            </w:r>
            <w:r w:rsidR="00035ED9"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azwa</w:t>
            </w:r>
          </w:p>
        </w:tc>
        <w:tc>
          <w:tcPr>
            <w:tcW w:w="6056" w:type="dxa"/>
          </w:tcPr>
          <w:p w14:paraId="577BF23D" w14:textId="14590FDF" w:rsidR="00035ED9" w:rsidRPr="00947977" w:rsidRDefault="00035ED9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Definicja</w:t>
            </w:r>
          </w:p>
        </w:tc>
        <w:tc>
          <w:tcPr>
            <w:tcW w:w="4666" w:type="dxa"/>
          </w:tcPr>
          <w:p w14:paraId="4908E826" w14:textId="1314252A" w:rsidR="00035ED9" w:rsidRPr="00947977" w:rsidRDefault="00035ED9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Rekomendowane źródła danych do pomiaru wskaźników</w:t>
            </w:r>
            <w:r w:rsidR="00994AFA"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 i moment pomiaru</w:t>
            </w:r>
          </w:p>
        </w:tc>
      </w:tr>
      <w:tr w:rsidR="00E1228E" w:rsidRPr="00947977" w14:paraId="02BCDE4F" w14:textId="77777777" w:rsidTr="00E1228E">
        <w:tc>
          <w:tcPr>
            <w:tcW w:w="561" w:type="dxa"/>
          </w:tcPr>
          <w:p w14:paraId="1303EB8E" w14:textId="71D0B455" w:rsidR="00E1228E" w:rsidRPr="00947977" w:rsidRDefault="00E122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1</w:t>
            </w:r>
          </w:p>
        </w:tc>
        <w:tc>
          <w:tcPr>
            <w:tcW w:w="2711" w:type="dxa"/>
          </w:tcPr>
          <w:p w14:paraId="187060E2" w14:textId="30ABF1F6" w:rsidR="00E1228E" w:rsidRPr="00947977" w:rsidRDefault="00C2740F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C2740F">
              <w:rPr>
                <w:rFonts w:ascii="Arial" w:hAnsi="Arial" w:cs="Arial"/>
                <w:noProof/>
                <w:sz w:val="24"/>
                <w:szCs w:val="24"/>
              </w:rPr>
              <w:t>WLWK-PLAGO01 - Liczba osób objętych wsparciem w dziedzinie gotowości cywilnej, w przemyśle obronnym lub dziedzinie cyberbezpieczeństwa</w:t>
            </w:r>
          </w:p>
        </w:tc>
        <w:tc>
          <w:tcPr>
            <w:tcW w:w="6056" w:type="dxa"/>
          </w:tcPr>
          <w:p w14:paraId="0F758ED3" w14:textId="77777777" w:rsidR="00905B7C" w:rsidRDefault="00C2740F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C2740F">
              <w:rPr>
                <w:rFonts w:ascii="Arial" w:hAnsi="Arial" w:cs="Arial"/>
                <w:noProof/>
                <w:sz w:val="24"/>
                <w:szCs w:val="24"/>
              </w:rPr>
              <w:t>Wskaźnik mierzy liczbę osób, które otrzymały bezpośrednie wsparcie EFS+ w zakresie rozwoju umiejętności, lub kompetencji, lub nabycia kwalifikacji:</w:t>
            </w:r>
          </w:p>
          <w:p w14:paraId="4CAA9AFD" w14:textId="1C3DF1E5" w:rsidR="00E1228E" w:rsidRDefault="00C2740F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C2740F">
              <w:rPr>
                <w:rFonts w:ascii="Arial" w:hAnsi="Arial" w:cs="Arial"/>
                <w:noProof/>
                <w:sz w:val="24"/>
                <w:szCs w:val="24"/>
              </w:rPr>
              <w:sym w:font="Symbol" w:char="F02D"/>
            </w:r>
            <w:r w:rsidRPr="00C2740F">
              <w:rPr>
                <w:rFonts w:ascii="Arial" w:hAnsi="Arial" w:cs="Arial"/>
                <w:noProof/>
                <w:sz w:val="24"/>
                <w:szCs w:val="24"/>
              </w:rPr>
              <w:t xml:space="preserve"> w dziedzinie gotowości cywilnej lub</w:t>
            </w:r>
          </w:p>
          <w:p w14:paraId="485B3081" w14:textId="77777777" w:rsidR="00C2740F" w:rsidRDefault="00C2740F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C2740F">
              <w:rPr>
                <w:rFonts w:ascii="Arial" w:hAnsi="Arial" w:cs="Arial"/>
                <w:noProof/>
                <w:sz w:val="24"/>
                <w:szCs w:val="24"/>
              </w:rPr>
              <w:sym w:font="Symbol" w:char="F02D"/>
            </w:r>
            <w:r w:rsidRPr="00C2740F">
              <w:rPr>
                <w:rFonts w:ascii="Arial" w:hAnsi="Arial" w:cs="Arial"/>
                <w:noProof/>
                <w:sz w:val="24"/>
                <w:szCs w:val="24"/>
              </w:rPr>
              <w:t xml:space="preserve"> w przemyśle obronnym, w tym w odniesieniu do zdolności w zakresie technologii podwójnego zastosowania, lub </w:t>
            </w:r>
          </w:p>
          <w:p w14:paraId="2F9B26B8" w14:textId="77777777" w:rsidR="00C2740F" w:rsidRDefault="00C2740F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C2740F">
              <w:rPr>
                <w:rFonts w:ascii="Arial" w:hAnsi="Arial" w:cs="Arial"/>
                <w:noProof/>
                <w:sz w:val="24"/>
                <w:szCs w:val="24"/>
              </w:rPr>
              <w:sym w:font="Symbol" w:char="F02D"/>
            </w:r>
            <w:r w:rsidRPr="00C2740F">
              <w:rPr>
                <w:rFonts w:ascii="Arial" w:hAnsi="Arial" w:cs="Arial"/>
                <w:noProof/>
                <w:sz w:val="24"/>
                <w:szCs w:val="24"/>
              </w:rPr>
              <w:t xml:space="preserve"> w dziedzinie cyberbezpieczeństwa. </w:t>
            </w:r>
          </w:p>
          <w:p w14:paraId="4450BFF1" w14:textId="77777777" w:rsidR="003E42F7" w:rsidRDefault="00C2740F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C2740F">
              <w:rPr>
                <w:rFonts w:ascii="Arial" w:hAnsi="Arial" w:cs="Arial"/>
                <w:noProof/>
                <w:sz w:val="24"/>
                <w:szCs w:val="24"/>
              </w:rPr>
              <w:t xml:space="preserve">Uwzględniane są wyłącznie osoby, które rozpoczęły korzystanie ze wsparcia w ramach priorytetu lub priorytetów realizowanych zgodnie z art. 12c </w:t>
            </w:r>
            <w:r w:rsidRPr="00C2740F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Rozporządzenia Parlamentu Europejskiego i Rady (UE) 2021/1057.</w:t>
            </w:r>
          </w:p>
          <w:p w14:paraId="3E0C005D" w14:textId="4D30BDB6" w:rsidR="00C2740F" w:rsidRPr="00947977" w:rsidRDefault="00C2740F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C2740F">
              <w:rPr>
                <w:rFonts w:ascii="Arial" w:hAnsi="Arial" w:cs="Arial"/>
                <w:noProof/>
                <w:sz w:val="24"/>
                <w:szCs w:val="24"/>
              </w:rPr>
              <w:t>Pomiar wskaźnika następuje w momencie rozpoczęcia przez uczestnika pierwszej formy wsparcia w projekcie. Każda osoba jest wykazywana tylko raz w ramach wskaźnika w danym projekcie, niezależnie od liczby form wsparcia, z których skorzystała.</w:t>
            </w:r>
          </w:p>
        </w:tc>
        <w:tc>
          <w:tcPr>
            <w:tcW w:w="4666" w:type="dxa"/>
          </w:tcPr>
          <w:p w14:paraId="10D97511" w14:textId="77777777" w:rsidR="00E1228E" w:rsidRDefault="00905B7C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 xml:space="preserve">Źródła danych do pomiaru: </w:t>
            </w:r>
            <w:r w:rsidR="008366DF" w:rsidRPr="008366DF">
              <w:rPr>
                <w:rFonts w:ascii="Arial" w:hAnsi="Arial" w:cs="Arial"/>
                <w:noProof/>
                <w:sz w:val="24"/>
                <w:szCs w:val="24"/>
              </w:rPr>
              <w:t xml:space="preserve">dokumenty potwierdzające przystąpienie do określonej formy wsparcia np.: umowy uczestnictwa, listy obecności, dzienniki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zajęć.</w:t>
            </w:r>
          </w:p>
          <w:p w14:paraId="6CD0734A" w14:textId="77777777" w:rsidR="00905B7C" w:rsidRDefault="00905B7C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23EC106F" w14:textId="4AD9240B" w:rsidR="00905B7C" w:rsidRDefault="00905B7C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Moment pomiaru: w momencie rozpoczęcia udziału w pierwszej formie wsparcia.</w:t>
            </w:r>
          </w:p>
          <w:p w14:paraId="6D76D456" w14:textId="4AAF9218" w:rsidR="00905B7C" w:rsidRPr="00947977" w:rsidRDefault="00905B7C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</w:tbl>
    <w:p w14:paraId="2E9C7BE5" w14:textId="77777777" w:rsidR="00BD3049" w:rsidRPr="00947977" w:rsidRDefault="00BD3049">
      <w:pPr>
        <w:spacing w:before="0" w:after="160" w:line="259" w:lineRule="auto"/>
        <w:rPr>
          <w:rFonts w:ascii="Arial" w:eastAsia="Calibri" w:hAnsi="Arial" w:cs="Arial"/>
          <w:b/>
          <w:bCs/>
          <w:noProof/>
          <w:color w:val="2E74B5" w:themeColor="accent5" w:themeShade="BF"/>
          <w:sz w:val="32"/>
          <w:szCs w:val="32"/>
        </w:rPr>
      </w:pPr>
      <w:r w:rsidRPr="00947977">
        <w:br w:type="page"/>
      </w:r>
    </w:p>
    <w:p w14:paraId="6CFFBC06" w14:textId="4BC70F22" w:rsidR="00F1245B" w:rsidRPr="00947977" w:rsidRDefault="00F1245B" w:rsidP="004C18E8">
      <w:pPr>
        <w:pStyle w:val="Nagwek3"/>
      </w:pPr>
      <w:r w:rsidRPr="00947977">
        <w:lastRenderedPageBreak/>
        <w:t>Wskaźniki rezultatu</w:t>
      </w:r>
      <w:r w:rsidR="00C37B8B" w:rsidRPr="00947977">
        <w:t xml:space="preserve"> bezpośredniego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skaźniki rezultatu bezpośredniego dla działania 08.17 Kształcenie zawodowe"/>
        <w:tblDescription w:val="Tabela zawiera numery, kody i nazwy wskaźników rezultatu bezpośredniego dla działania 08.17, wraz z ich definicjami oraz rekomendowanymi dla nich źródłami i momentami pomiaru."/>
      </w:tblPr>
      <w:tblGrid>
        <w:gridCol w:w="557"/>
        <w:gridCol w:w="2511"/>
        <w:gridCol w:w="5149"/>
        <w:gridCol w:w="5777"/>
      </w:tblGrid>
      <w:tr w:rsidR="00D9540F" w:rsidRPr="00947977" w14:paraId="36946E98" w14:textId="77777777" w:rsidTr="00D43AAF">
        <w:trPr>
          <w:tblHeader/>
        </w:trPr>
        <w:tc>
          <w:tcPr>
            <w:tcW w:w="557" w:type="dxa"/>
          </w:tcPr>
          <w:p w14:paraId="3468611A" w14:textId="761AA644" w:rsidR="00D9540F" w:rsidRPr="00947977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Nr</w:t>
            </w:r>
          </w:p>
        </w:tc>
        <w:tc>
          <w:tcPr>
            <w:tcW w:w="2511" w:type="dxa"/>
          </w:tcPr>
          <w:p w14:paraId="2361E3B6" w14:textId="776968CC" w:rsidR="00D9540F" w:rsidRPr="00947977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Kod i nazwa</w:t>
            </w:r>
          </w:p>
        </w:tc>
        <w:tc>
          <w:tcPr>
            <w:tcW w:w="5149" w:type="dxa"/>
          </w:tcPr>
          <w:p w14:paraId="7D69789B" w14:textId="61F41D29" w:rsidR="00D9540F" w:rsidRPr="00947977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Definicja</w:t>
            </w:r>
            <w:r w:rsidR="008C578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5777" w:type="dxa"/>
          </w:tcPr>
          <w:p w14:paraId="5244DB0D" w14:textId="61EABD44" w:rsidR="00D9540F" w:rsidRPr="00947977" w:rsidRDefault="008C578D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Sposób pomiaru wskaźnika </w:t>
            </w:r>
          </w:p>
        </w:tc>
      </w:tr>
      <w:tr w:rsidR="00D9540F" w:rsidRPr="00947977" w14:paraId="06AC8F7B" w14:textId="77777777" w:rsidTr="00D43AAF">
        <w:tc>
          <w:tcPr>
            <w:tcW w:w="557" w:type="dxa"/>
          </w:tcPr>
          <w:p w14:paraId="5EADAE5A" w14:textId="5979E001" w:rsidR="00D9540F" w:rsidRPr="00947977" w:rsidRDefault="00C2740F" w:rsidP="00D9540F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bookmarkStart w:id="1" w:name="_Hlk135137689"/>
            <w:r>
              <w:rPr>
                <w:rFonts w:ascii="Arial" w:hAnsi="Arial" w:cs="Arial"/>
                <w:noProof/>
                <w:sz w:val="24"/>
                <w:szCs w:val="24"/>
              </w:rPr>
              <w:t>1</w:t>
            </w:r>
          </w:p>
        </w:tc>
        <w:tc>
          <w:tcPr>
            <w:tcW w:w="2511" w:type="dxa"/>
          </w:tcPr>
          <w:p w14:paraId="4806AE40" w14:textId="798AE18B" w:rsidR="00D9540F" w:rsidRPr="00947977" w:rsidRDefault="00C27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C2740F">
              <w:rPr>
                <w:rFonts w:ascii="Arial" w:hAnsi="Arial" w:cs="Arial"/>
                <w:noProof/>
                <w:sz w:val="24"/>
                <w:szCs w:val="24"/>
              </w:rPr>
              <w:t>WLWK-PLAGCR01 - Liczba osób, które podniosły umiejętności, lub kompetencje lub nabyły kwalifikacje w dziedzinie gotowości cywilnej, w przemyśle obronnym lub dziedzinie cyberbezpieczeństwa</w:t>
            </w:r>
          </w:p>
        </w:tc>
        <w:tc>
          <w:tcPr>
            <w:tcW w:w="5149" w:type="dxa"/>
          </w:tcPr>
          <w:p w14:paraId="1AC152F4" w14:textId="77777777" w:rsidR="00BB5AC2" w:rsidRDefault="00C2740F" w:rsidP="00DB1AA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C2740F">
              <w:rPr>
                <w:rFonts w:ascii="Arial" w:hAnsi="Arial" w:cs="Arial"/>
                <w:noProof/>
                <w:sz w:val="24"/>
                <w:szCs w:val="24"/>
              </w:rPr>
              <w:t>Wskaźnik mierzy liczbę osób, które otrzymały bezpośrednie wsparcie EFS+ i, które podniosły umiejętności, lub kompetencje lub nabyły kwalifikacje:</w:t>
            </w:r>
          </w:p>
          <w:p w14:paraId="38A12132" w14:textId="77777777" w:rsidR="00BB5AC2" w:rsidRDefault="00C2740F" w:rsidP="00DB1AA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C2740F">
              <w:rPr>
                <w:rFonts w:ascii="Arial" w:hAnsi="Arial" w:cs="Arial"/>
                <w:noProof/>
                <w:sz w:val="24"/>
                <w:szCs w:val="24"/>
              </w:rPr>
              <w:sym w:font="Symbol" w:char="F02D"/>
            </w:r>
            <w:r w:rsidRPr="00C2740F">
              <w:rPr>
                <w:rFonts w:ascii="Arial" w:hAnsi="Arial" w:cs="Arial"/>
                <w:noProof/>
                <w:sz w:val="24"/>
                <w:szCs w:val="24"/>
              </w:rPr>
              <w:t xml:space="preserve"> w dziedzinie gotowości cywilnej lub </w:t>
            </w:r>
          </w:p>
          <w:p w14:paraId="010D7CCA" w14:textId="77777777" w:rsidR="00BB5AC2" w:rsidRPr="00D43AAF" w:rsidRDefault="00C2740F" w:rsidP="00DB1AA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C2740F">
              <w:rPr>
                <w:rFonts w:ascii="Arial" w:hAnsi="Arial" w:cs="Arial"/>
                <w:noProof/>
                <w:sz w:val="24"/>
                <w:szCs w:val="24"/>
              </w:rPr>
              <w:sym w:font="Symbol" w:char="F02D"/>
            </w:r>
            <w:r w:rsidRPr="00C2740F">
              <w:rPr>
                <w:rFonts w:ascii="Arial" w:hAnsi="Arial" w:cs="Arial"/>
                <w:noProof/>
                <w:sz w:val="24"/>
                <w:szCs w:val="24"/>
              </w:rPr>
              <w:t xml:space="preserve"> w przemyśle obronnym, w tym w odniesieniu do zdolności w zakresie </w:t>
            </w:r>
            <w:r w:rsidRPr="00D43AAF">
              <w:rPr>
                <w:rFonts w:ascii="Arial" w:hAnsi="Arial" w:cs="Arial"/>
                <w:noProof/>
                <w:sz w:val="24"/>
                <w:szCs w:val="24"/>
              </w:rPr>
              <w:t xml:space="preserve">technologii podwójnego zastosowania, lub </w:t>
            </w:r>
          </w:p>
          <w:p w14:paraId="275496BE" w14:textId="77777777" w:rsidR="00BB5AC2" w:rsidRPr="00D43AAF" w:rsidRDefault="00C2740F" w:rsidP="00DB1AA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D43AAF">
              <w:rPr>
                <w:rFonts w:ascii="Arial" w:hAnsi="Arial" w:cs="Arial"/>
                <w:noProof/>
                <w:sz w:val="24"/>
                <w:szCs w:val="24"/>
              </w:rPr>
              <w:sym w:font="Symbol" w:char="F02D"/>
            </w:r>
            <w:r w:rsidRPr="00D43AAF">
              <w:rPr>
                <w:rFonts w:ascii="Arial" w:hAnsi="Arial" w:cs="Arial"/>
                <w:noProof/>
                <w:sz w:val="24"/>
                <w:szCs w:val="24"/>
              </w:rPr>
              <w:t xml:space="preserve"> w dziedzinie cyberbezpieczeństwa. </w:t>
            </w:r>
          </w:p>
          <w:p w14:paraId="4497CF2D" w14:textId="77777777" w:rsidR="00622E9F" w:rsidRDefault="00C2740F" w:rsidP="00DB1AA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D43AAF">
              <w:rPr>
                <w:rFonts w:ascii="Arial" w:hAnsi="Arial" w:cs="Arial"/>
                <w:noProof/>
                <w:sz w:val="24"/>
                <w:szCs w:val="24"/>
              </w:rPr>
              <w:t>Sposób pomiaru wskaźnika określa Instytucja Zarządzająca, najpóźniej na etapie naboru. Powinien on być dostosowany do formy wsparcia oraz grupy docelowej. Wskaźnik obejmuje wyłącznie uczestników, którzy</w:t>
            </w:r>
            <w:r w:rsidRPr="00C2740F">
              <w:rPr>
                <w:rFonts w:ascii="Arial" w:hAnsi="Arial" w:cs="Arial"/>
                <w:noProof/>
                <w:sz w:val="24"/>
                <w:szCs w:val="24"/>
              </w:rPr>
              <w:t xml:space="preserve"> zakończyli udział we wsparciu realizowanym w ramach priorytetu zgodnie z art. 12c Rozporządzenia Parlamentu Europejskiego i Rady (UE) 2021/1057. </w:t>
            </w:r>
          </w:p>
          <w:p w14:paraId="1F0E1CB8" w14:textId="77777777" w:rsidR="00622E9F" w:rsidRDefault="00C2740F" w:rsidP="00DB1AA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D43AA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Pomiar wskaźnika następuje w momencie zakończenia udziału danej osoby we wsparciu lub w innym momencie po jego zakończeniu, jednak nie później niż 4 </w:t>
            </w:r>
            <w:r w:rsidRPr="00D43AA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lastRenderedPageBreak/>
              <w:t>tygodnie od daty zakończenia udziału w projekcie</w:t>
            </w:r>
            <w:r w:rsidRPr="00C2740F">
              <w:rPr>
                <w:rFonts w:ascii="Arial" w:hAnsi="Arial" w:cs="Arial"/>
                <w:noProof/>
                <w:sz w:val="24"/>
                <w:szCs w:val="24"/>
              </w:rPr>
              <w:t>. Jeżeli okres oczekiwania na wyniki oceny jest dłuższy niż cztery tygodnie od zakończenia udziału w projekcie, ale sama ocena (np. egzamin) odbyła się w trakcie tych czterech tygodni, wówczas można uwzględnić osoby we wskaźniku (po otrzymaniu wyników). We wskaźniku należy uwzględnić jednak tylko te osoby, które otrzymały wyniki do czasu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C2740F">
              <w:rPr>
                <w:rFonts w:ascii="Arial" w:hAnsi="Arial" w:cs="Arial"/>
                <w:noProof/>
                <w:sz w:val="24"/>
                <w:szCs w:val="24"/>
              </w:rPr>
              <w:t>ostatecznego rozliczenia projektu.</w:t>
            </w:r>
          </w:p>
          <w:p w14:paraId="104CD722" w14:textId="056BC4DB" w:rsidR="00D9540F" w:rsidRPr="00947977" w:rsidRDefault="00C2740F" w:rsidP="00DB1AA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C2740F">
              <w:rPr>
                <w:rFonts w:ascii="Arial" w:hAnsi="Arial" w:cs="Arial"/>
                <w:noProof/>
                <w:sz w:val="24"/>
                <w:szCs w:val="24"/>
              </w:rPr>
              <w:t>Każda osoba jest wykazywana tylko raz w ramach wskaźnika w danym projekcie, niezależnie od liczby form wsparcia, z których skorzystała i uzyskanych w związku z tym efektów.</w:t>
            </w:r>
          </w:p>
        </w:tc>
        <w:tc>
          <w:tcPr>
            <w:tcW w:w="5777" w:type="dxa"/>
          </w:tcPr>
          <w:p w14:paraId="4728D2B4" w14:textId="2D5F4CBA" w:rsidR="008C578D" w:rsidRDefault="008C578D" w:rsidP="008C578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8C578D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 xml:space="preserve">Sposób pomiaru wskaźnika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w odniesieniu </w:t>
            </w:r>
            <w:r w:rsidRPr="008C578D">
              <w:rPr>
                <w:rFonts w:ascii="Arial" w:hAnsi="Arial" w:cs="Arial"/>
                <w:noProof/>
                <w:sz w:val="24"/>
                <w:szCs w:val="24"/>
              </w:rPr>
              <w:t>do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8C578D">
              <w:rPr>
                <w:rFonts w:ascii="Arial" w:hAnsi="Arial" w:cs="Arial"/>
                <w:noProof/>
                <w:sz w:val="24"/>
                <w:szCs w:val="24"/>
              </w:rPr>
              <w:t>kompetencji i kwalifikacji jak we wskaźniku EECR03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D43AAF">
              <w:rPr>
                <w:rFonts w:ascii="Arial" w:hAnsi="Arial" w:cs="Arial"/>
                <w:i/>
                <w:iCs/>
                <w:noProof/>
                <w:sz w:val="24"/>
                <w:szCs w:val="24"/>
              </w:rPr>
              <w:t>Liczba osób, które uzyskały kwalifikacje po opuszczeniu programu</w:t>
            </w:r>
            <w:r w:rsidRPr="008C578D">
              <w:rPr>
                <w:rFonts w:ascii="Arial" w:hAnsi="Arial" w:cs="Arial"/>
                <w:noProof/>
                <w:sz w:val="24"/>
                <w:szCs w:val="24"/>
              </w:rPr>
              <w:t xml:space="preserve">. </w:t>
            </w:r>
          </w:p>
          <w:p w14:paraId="52E9C7C7" w14:textId="57B8CC17" w:rsidR="00905B7C" w:rsidRDefault="008C578D" w:rsidP="008C578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8C578D">
              <w:rPr>
                <w:rFonts w:ascii="Arial" w:hAnsi="Arial" w:cs="Arial"/>
                <w:noProof/>
                <w:sz w:val="24"/>
                <w:szCs w:val="24"/>
              </w:rPr>
              <w:t>Dodatkowe informacje na temat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8C578D">
              <w:rPr>
                <w:rFonts w:ascii="Arial" w:hAnsi="Arial" w:cs="Arial"/>
                <w:noProof/>
                <w:sz w:val="24"/>
                <w:szCs w:val="24"/>
              </w:rPr>
              <w:t>monitorowania uzyskiwania kwalifikacji i kompetencji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określone zostały w załączniku nr 9 do Regulaminu: </w:t>
            </w:r>
            <w:r w:rsidRPr="00D43AAF">
              <w:rPr>
                <w:rFonts w:ascii="Arial" w:hAnsi="Arial" w:cs="Arial"/>
                <w:sz w:val="24"/>
                <w:szCs w:val="24"/>
              </w:rPr>
              <w:t>Podstawowe informacje dotyczące uzyskiwania kwalifikacji w ramach projektów współfinansowanych z EFS+ oraz FST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BECC934" w14:textId="564417C3" w:rsidR="00314122" w:rsidRDefault="00314122" w:rsidP="008C578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Zgodnie ze ZSU 2030, umiejętności </w:t>
            </w:r>
            <w:r w:rsidRPr="00314122">
              <w:rPr>
                <w:rFonts w:ascii="Arial" w:hAnsi="Arial" w:cs="Arial"/>
                <w:noProof/>
                <w:sz w:val="24"/>
                <w:szCs w:val="24"/>
              </w:rPr>
              <w:t>oznacza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ją</w:t>
            </w:r>
            <w:r w:rsidRPr="00314122">
              <w:rPr>
                <w:rFonts w:ascii="Arial" w:hAnsi="Arial" w:cs="Arial"/>
                <w:noProof/>
                <w:sz w:val="24"/>
                <w:szCs w:val="24"/>
              </w:rPr>
              <w:t xml:space="preserve"> zdolność do prawidłowego i sprawnego wykonywania określonego rodzaju czynności, zadania lub funkcji. Przez prawidłowe wykonywanie rozumie się wykorzystywanie w działaniu odpowiedniej wiedzy teoretycznej i praktycznej oraz stosowanie się do norm społecznych, w szczególności odnoszących się do danego rodzaju działalności.</w:t>
            </w:r>
          </w:p>
          <w:p w14:paraId="7FDC935B" w14:textId="45A4EDF0" w:rsidR="00622E9F" w:rsidRPr="00622E9F" w:rsidRDefault="00314122" w:rsidP="00622E9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314122">
              <w:rPr>
                <w:rFonts w:ascii="Arial" w:hAnsi="Arial" w:cs="Arial"/>
                <w:noProof/>
                <w:sz w:val="24"/>
                <w:szCs w:val="24"/>
              </w:rPr>
              <w:t xml:space="preserve">Przed rozpoczęciem danej formy wsparcia oraz po jej zakończeniu należy przeprowadzić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weryfikację posiadanych </w:t>
            </w:r>
            <w:r w:rsidRPr="00314122">
              <w:rPr>
                <w:rFonts w:ascii="Arial" w:hAnsi="Arial" w:cs="Arial"/>
                <w:noProof/>
                <w:sz w:val="24"/>
                <w:szCs w:val="24"/>
              </w:rPr>
              <w:t>umiejętności uczestnika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.</w:t>
            </w:r>
            <w:r w:rsidRPr="00314122">
              <w:rPr>
                <w:rFonts w:ascii="Arial" w:hAnsi="Arial" w:cs="Arial"/>
                <w:noProof/>
                <w:sz w:val="24"/>
                <w:szCs w:val="24"/>
              </w:rPr>
              <w:t xml:space="preserve"> Metoda weryfikacji powinna być adekwatna do charakteru </w:t>
            </w:r>
            <w:r w:rsidRPr="00314122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umiejętności będących przedmiotem wsparcia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, np. zadanie praktyczne, symulacja, ocena instruktora</w:t>
            </w:r>
            <w:r w:rsidR="00622E9F">
              <w:rPr>
                <w:rFonts w:ascii="Arial" w:hAnsi="Arial" w:cs="Arial"/>
                <w:noProof/>
                <w:sz w:val="24"/>
                <w:szCs w:val="24"/>
              </w:rPr>
              <w:t>. O</w:t>
            </w:r>
            <w:r w:rsidR="00622E9F" w:rsidRPr="00622E9F">
              <w:rPr>
                <w:rFonts w:ascii="Arial" w:hAnsi="Arial" w:cs="Arial"/>
                <w:noProof/>
                <w:sz w:val="24"/>
                <w:szCs w:val="24"/>
              </w:rPr>
              <w:t xml:space="preserve">siągnięcie wskaźnika </w:t>
            </w:r>
            <w:r w:rsidR="00622E9F">
              <w:rPr>
                <w:rFonts w:ascii="Arial" w:hAnsi="Arial" w:cs="Arial"/>
                <w:noProof/>
                <w:sz w:val="24"/>
                <w:szCs w:val="24"/>
              </w:rPr>
              <w:t xml:space="preserve">w odniesieniu do umiejętności </w:t>
            </w:r>
            <w:r w:rsidR="00622E9F" w:rsidRPr="00622E9F">
              <w:rPr>
                <w:rFonts w:ascii="Arial" w:hAnsi="Arial" w:cs="Arial"/>
                <w:noProof/>
                <w:sz w:val="24"/>
                <w:szCs w:val="24"/>
              </w:rPr>
              <w:t xml:space="preserve">następuje po </w:t>
            </w:r>
            <w:r w:rsidR="00622E9F" w:rsidRPr="00D43AAF">
              <w:rPr>
                <w:rFonts w:ascii="Arial" w:hAnsi="Arial" w:cs="Arial"/>
                <w:noProof/>
                <w:sz w:val="24"/>
                <w:szCs w:val="24"/>
              </w:rPr>
              <w:t>potwierdzeniu zdolności wykonywania określonych czynności związanych z gotowością cywilną, przemysłem obronnym lub cyberbezpieczeństwem</w:t>
            </w:r>
            <w:r w:rsidR="00622E9F">
              <w:rPr>
                <w:rFonts w:ascii="Arial" w:hAnsi="Arial" w:cs="Arial"/>
                <w:noProof/>
                <w:sz w:val="24"/>
                <w:szCs w:val="24"/>
              </w:rPr>
              <w:t>. Powinno to zostać potwierdzone adekwatnym dokumentem.</w:t>
            </w:r>
            <w:r w:rsidR="00CC705D">
              <w:rPr>
                <w:rFonts w:ascii="Arial" w:hAnsi="Arial" w:cs="Arial"/>
                <w:noProof/>
                <w:sz w:val="24"/>
                <w:szCs w:val="24"/>
              </w:rPr>
              <w:t xml:space="preserve"> Może to być np. karta weryfikacji umiejętności lub protokół z przeprowadzonej oceny. </w:t>
            </w:r>
          </w:p>
          <w:p w14:paraId="43006AA7" w14:textId="77777777" w:rsidR="008C578D" w:rsidRDefault="008C578D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6EE5F31D" w14:textId="4267E9DC" w:rsidR="00905B7C" w:rsidRPr="00947977" w:rsidRDefault="00905B7C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Moment pomiaru: </w:t>
            </w:r>
            <w:r w:rsidR="00622E9F">
              <w:rPr>
                <w:rFonts w:ascii="Arial" w:hAnsi="Arial" w:cs="Arial"/>
                <w:noProof/>
                <w:sz w:val="24"/>
                <w:szCs w:val="24"/>
              </w:rPr>
              <w:t xml:space="preserve">jak w definicji. </w:t>
            </w:r>
          </w:p>
        </w:tc>
      </w:tr>
      <w:bookmarkEnd w:id="1"/>
    </w:tbl>
    <w:p w14:paraId="1C1ADCF5" w14:textId="77777777" w:rsidR="00E80350" w:rsidRDefault="00E80350">
      <w:pPr>
        <w:spacing w:before="0" w:after="160" w:line="259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E80350" w14:paraId="4AD7FB25" w14:textId="77777777" w:rsidTr="00EB1873">
        <w:tc>
          <w:tcPr>
            <w:tcW w:w="13994" w:type="dxa"/>
          </w:tcPr>
          <w:p w14:paraId="6C0D0725" w14:textId="7B5E5244" w:rsidR="00E80350" w:rsidRPr="00866309" w:rsidRDefault="00F66233" w:rsidP="00E80350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D43AA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Pamiętaj! Masz </w:t>
            </w:r>
            <w:r w:rsidRPr="00D43AA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również</w:t>
            </w:r>
            <w:r w:rsidR="00E80350" w:rsidRPr="00D43AA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 obowiązek wykazania wkaźnika produktu rozliczającego stawkę jednostkową dotyczącą staży uczniowskich. Wskaźnik oraz dokumenty potwierdzające kwalifikowalność stawki zostały ujęte w załączniku nr 8 do Regulaminu: Standard budżetu projektu. </w:t>
            </w:r>
          </w:p>
        </w:tc>
      </w:tr>
    </w:tbl>
    <w:p w14:paraId="67E83E75" w14:textId="5ACA9913" w:rsidR="00BD3049" w:rsidRPr="00947977" w:rsidRDefault="00E80350">
      <w:pPr>
        <w:spacing w:before="0" w:after="160" w:line="259" w:lineRule="auto"/>
        <w:rPr>
          <w:rFonts w:ascii="Arial" w:eastAsiaTheme="majorEastAsia" w:hAnsi="Arial" w:cs="Arial"/>
          <w:b/>
          <w:bCs/>
          <w:color w:val="2E74B5" w:themeColor="accent5" w:themeShade="BF"/>
          <w:sz w:val="32"/>
          <w:szCs w:val="32"/>
          <w:lang w:eastAsia="en-US"/>
        </w:rPr>
      </w:pPr>
      <w:r w:rsidRPr="00947977">
        <w:t xml:space="preserve"> </w:t>
      </w:r>
      <w:r w:rsidR="00BD3049" w:rsidRPr="00947977">
        <w:br w:type="page"/>
      </w:r>
    </w:p>
    <w:p w14:paraId="4148F7E9" w14:textId="21C04372" w:rsidR="00F1245B" w:rsidRPr="00947977" w:rsidRDefault="00F1245B" w:rsidP="004C18E8">
      <w:pPr>
        <w:pStyle w:val="Nagwek2"/>
      </w:pPr>
      <w:r w:rsidRPr="00947977">
        <w:lastRenderedPageBreak/>
        <w:t>Wskaźniki LWK mierzone we wszystkich celach szczegółowych</w:t>
      </w:r>
    </w:p>
    <w:p w14:paraId="2CE655F0" w14:textId="12504A0F" w:rsidR="00F1245B" w:rsidRPr="00947977" w:rsidRDefault="00F1245B" w:rsidP="004C18E8">
      <w:pPr>
        <w:pStyle w:val="Nagwek3"/>
      </w:pPr>
      <w:r w:rsidRPr="00947977">
        <w:t>Wskaźniki produktu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skaźniki mierzone we wszystkich celach szczegółowych"/>
        <w:tblDescription w:val="Tabela zawiera numery, kody i nazwy wskaźników produktu mierzonych we wszystkich celach szczegółowych, wraz z ich definicjami oraz rekomendowanymi dla nich źródłami i momentami pomiaru."/>
      </w:tblPr>
      <w:tblGrid>
        <w:gridCol w:w="698"/>
        <w:gridCol w:w="2711"/>
        <w:gridCol w:w="5987"/>
        <w:gridCol w:w="4598"/>
      </w:tblGrid>
      <w:tr w:rsidR="00C67F8E" w:rsidRPr="00947977" w14:paraId="2E356A96" w14:textId="77777777" w:rsidTr="00D9540F">
        <w:trPr>
          <w:tblHeader/>
        </w:trPr>
        <w:tc>
          <w:tcPr>
            <w:tcW w:w="698" w:type="dxa"/>
          </w:tcPr>
          <w:p w14:paraId="495FE1EF" w14:textId="77777777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Nr</w:t>
            </w:r>
          </w:p>
        </w:tc>
        <w:tc>
          <w:tcPr>
            <w:tcW w:w="2711" w:type="dxa"/>
          </w:tcPr>
          <w:p w14:paraId="7E6B6AE2" w14:textId="77777777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Kod i nazwa</w:t>
            </w:r>
          </w:p>
        </w:tc>
        <w:tc>
          <w:tcPr>
            <w:tcW w:w="5987" w:type="dxa"/>
          </w:tcPr>
          <w:p w14:paraId="79F050DE" w14:textId="77777777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Definicja</w:t>
            </w:r>
          </w:p>
        </w:tc>
        <w:tc>
          <w:tcPr>
            <w:tcW w:w="4598" w:type="dxa"/>
          </w:tcPr>
          <w:p w14:paraId="135B3CBA" w14:textId="77777777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Rekomendowane źródła danych do pomiaru wskaźników i moment pomiaru</w:t>
            </w:r>
          </w:p>
        </w:tc>
      </w:tr>
      <w:tr w:rsidR="00C67F8E" w:rsidRPr="00947977" w14:paraId="66C1B205" w14:textId="77777777" w:rsidTr="00C67F8E">
        <w:tc>
          <w:tcPr>
            <w:tcW w:w="698" w:type="dxa"/>
          </w:tcPr>
          <w:p w14:paraId="3BF374B2" w14:textId="5A0B7ABA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1</w:t>
            </w:r>
          </w:p>
        </w:tc>
        <w:tc>
          <w:tcPr>
            <w:tcW w:w="2711" w:type="dxa"/>
          </w:tcPr>
          <w:p w14:paraId="05D093F4" w14:textId="6D7D3470" w:rsidR="00C67F8E" w:rsidRPr="00947977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947977">
              <w:rPr>
                <w:rFonts w:ascii="Arial" w:hAnsi="Arial" w:cs="Arial"/>
                <w:noProof/>
                <w:sz w:val="24"/>
                <w:szCs w:val="24"/>
              </w:rPr>
              <w:t>PL0CO01</w:t>
            </w:r>
            <w:r w:rsidR="00C67F8E" w:rsidRPr="00947977">
              <w:rPr>
                <w:rFonts w:ascii="Arial" w:hAnsi="Arial" w:cs="Arial"/>
                <w:noProof/>
                <w:sz w:val="24"/>
                <w:szCs w:val="24"/>
              </w:rPr>
              <w:br/>
              <w:t>Liczba projektów, w których sfinansowano koszty racjonalnych usprawnień dla osób z niepełnosprawnościami</w:t>
            </w:r>
          </w:p>
        </w:tc>
        <w:tc>
          <w:tcPr>
            <w:tcW w:w="5987" w:type="dxa"/>
          </w:tcPr>
          <w:p w14:paraId="338A1225" w14:textId="77777777" w:rsidR="00866777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Racjonalne usprawnienie oznacza konieczne i odpowiednie zmiany oraz dostosowania, nie nakładające nieproporcjonalnego lub nadmiernego obciążenia, rozpatrywane osobno dla każdego konkretnego przypadku, w celu zapewnienia osobom z niepełnosprawnościami możliwości korzystania z wszelkich praw człowieka i podstawowych wolności oraz ich wykonywania na zasadzie równości z innymi osobami.</w:t>
            </w:r>
          </w:p>
          <w:p w14:paraId="262D2FBE" w14:textId="06AB4F6D" w:rsidR="00866777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Wskaźnik mierzony </w:t>
            </w:r>
            <w:r w:rsidR="00F26ED2"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jest </w:t>
            </w: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w momencie rozliczenia wydatku związanego z racjonalnymi usprawnieniami w ramach danego projektu.</w:t>
            </w:r>
            <w:r w:rsidR="00F26ED2"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 Tym samym, jego wartość początkowa wynosi 0.</w:t>
            </w:r>
          </w:p>
          <w:p w14:paraId="102476A9" w14:textId="680B7600" w:rsidR="00866777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Przykłady racjonalnych usprawnień: tłumacz języka migowego, transport niskopodłogowy, dostosowanie infrastruktury (nie tylko budynku, ale też dostosowanie infrastruktury komputerowej np. programy powiększające, mówiące, drukarki materiałów w alfabecie Braille'a), osoby asystujące</w:t>
            </w:r>
            <w:r w:rsidR="00282651" w:rsidRPr="00947977">
              <w:rPr>
                <w:rFonts w:ascii="Arial" w:hAnsi="Arial" w:cs="Arial"/>
                <w:noProof/>
                <w:sz w:val="24"/>
                <w:szCs w:val="24"/>
              </w:rPr>
              <w:t>.</w:t>
            </w:r>
          </w:p>
          <w:p w14:paraId="04466B7B" w14:textId="1ABABB70" w:rsidR="00866777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Do wskaźnika powinny zostać wliczone zarówno projekty ogólnodostępne, w których sfinansowano koszty racjonalnych usprawnień, jak i</w:t>
            </w:r>
            <w:r w:rsidR="00F26ED2"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 te ukierunkowane na zwalczanie i zapobieganie wszelkim formom dyskryminacji w stosunku do osób na nią narażonych, a także zwiększanie dostępności dla osób z niepełnosprawnościami</w:t>
            </w: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.</w:t>
            </w:r>
          </w:p>
          <w:p w14:paraId="4580CF06" w14:textId="77777777" w:rsidR="00866777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Na poziomie projektu wskaźnik może przyjmować maksymalną wartość 1 - co oznacza jeden projekt, w którym sfinansowano koszty racjonalnych usprawnień dla osób z niepełnosprawnościami. Liczba sfinansowanych racjonalnych usprawnień, w ramach projektu, nie ma znaczenia dla wartości wykazywanej we wskaźniku.</w:t>
            </w:r>
          </w:p>
          <w:p w14:paraId="715B9059" w14:textId="299147EB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Definicja na podstawie: Wytyczne w zakresie realizacji zasad równościowych w ramach funduszy unijnych na lata 2021-2027.</w:t>
            </w:r>
          </w:p>
        </w:tc>
        <w:tc>
          <w:tcPr>
            <w:tcW w:w="4598" w:type="dxa"/>
          </w:tcPr>
          <w:p w14:paraId="3E8559EC" w14:textId="69A95B25" w:rsidR="00486140" w:rsidRPr="00947977" w:rsidRDefault="00A25C81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Źródła danych do pomiaru: u</w:t>
            </w:r>
            <w:r w:rsidR="000734FA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mowy i </w:t>
            </w:r>
            <w:r w:rsidR="00C162DD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inne </w:t>
            </w:r>
            <w:r w:rsidR="000734FA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dokumenty potwierdzające w</w:t>
            </w:r>
            <w:r w:rsidR="00126C9B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prowadzenie</w:t>
            </w:r>
            <w:r w:rsidR="000734FA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racjonalnych usprawnień</w:t>
            </w:r>
            <w:r w:rsidR="00C162DD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np. </w:t>
            </w:r>
            <w:r w:rsidR="00AB01EF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protokoły odbioru usługi, protokół zdawczo-odbiorczy i/lub protokół odbioru robót.</w:t>
            </w:r>
          </w:p>
          <w:p w14:paraId="60BDA722" w14:textId="2B419507" w:rsidR="00C67F8E" w:rsidRPr="00947977" w:rsidRDefault="00A25C81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Moment pomiaru: w momencie rozliczenia wydatku </w:t>
            </w:r>
            <w:r w:rsidR="00126C9B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związanego z racjonalnymi usprawnieniami w ramach danego projektu.</w:t>
            </w:r>
          </w:p>
        </w:tc>
      </w:tr>
      <w:tr w:rsidR="00C67F8E" w:rsidRPr="00947977" w14:paraId="66ED5FFC" w14:textId="77777777" w:rsidTr="00C67F8E">
        <w:tc>
          <w:tcPr>
            <w:tcW w:w="698" w:type="dxa"/>
          </w:tcPr>
          <w:p w14:paraId="2FD74E85" w14:textId="05700C63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2</w:t>
            </w:r>
          </w:p>
        </w:tc>
        <w:tc>
          <w:tcPr>
            <w:tcW w:w="2711" w:type="dxa"/>
          </w:tcPr>
          <w:p w14:paraId="71EC22F3" w14:textId="712186ED" w:rsidR="00C67F8E" w:rsidRPr="00947977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947977">
              <w:rPr>
                <w:rFonts w:ascii="Arial" w:hAnsi="Arial" w:cs="Arial"/>
                <w:noProof/>
                <w:sz w:val="24"/>
                <w:szCs w:val="24"/>
              </w:rPr>
              <w:t>PL0CO02</w:t>
            </w:r>
            <w:r w:rsidR="00C67F8E" w:rsidRPr="00947977">
              <w:rPr>
                <w:rFonts w:ascii="Arial" w:hAnsi="Arial" w:cs="Arial"/>
                <w:noProof/>
                <w:sz w:val="24"/>
                <w:szCs w:val="24"/>
              </w:rPr>
              <w:br/>
              <w:t>Liczba obiektów dostosowanych do potrzeb osób z niepełnosprawnościami</w:t>
            </w:r>
          </w:p>
        </w:tc>
        <w:tc>
          <w:tcPr>
            <w:tcW w:w="5987" w:type="dxa"/>
          </w:tcPr>
          <w:p w14:paraId="0B05ADEE" w14:textId="77777777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Wskaźnik odnosi się do liczby obiektów w ramach realizowanego projektu, które zaopatrzono w specjalne podjazdy, windy, urządzenia głośnomówiące, bądź inne udogodnienia (tj. usunięcie barier w dostępie, w szczególności barier architektonicznych) ułatwiające dostęp do tych </w:t>
            </w:r>
            <w:r w:rsidRPr="00947977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obiektów i poruszanie się po nich osobom z niepełnosprawnościami, w szczególności ruchowymi czy sensorycznymi.</w:t>
            </w:r>
          </w:p>
          <w:p w14:paraId="5A509FB6" w14:textId="77777777" w:rsidR="00866777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Jako obiekty należy rozumieć konstrukcje połączone z gruntem w sposób trwały, wykonane z materiałów budowlanych i elementów składowych, będące wynikiem prac budowlanych (wg. def. PKOB).</w:t>
            </w:r>
          </w:p>
          <w:p w14:paraId="1996F779" w14:textId="77777777" w:rsidR="00866777" w:rsidRPr="00947977" w:rsidRDefault="00C67F8E" w:rsidP="0086677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Należy podać liczbę obiektów, a nie sprzętów, urządzeń itp., w które obiekty zaopatrzono. Jeśli instytucja, zakład itp. składa się z kilku obiektów, należy zliczyć wszystkie, które dostosowano do potrzeb osób z niepełnosprawnościami.</w:t>
            </w:r>
          </w:p>
          <w:p w14:paraId="02785A33" w14:textId="7F3118F2" w:rsidR="00C67F8E" w:rsidRPr="00947977" w:rsidRDefault="00C67F8E" w:rsidP="0086677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Wskaźnik mierzony w momencie rozliczenia wydatku związanego z wyposażeniem obiektów w rozwiązania służące osobom z niepełnosprawnościami w ramach danego projektu.</w:t>
            </w:r>
          </w:p>
        </w:tc>
        <w:tc>
          <w:tcPr>
            <w:tcW w:w="4598" w:type="dxa"/>
          </w:tcPr>
          <w:p w14:paraId="3E61779A" w14:textId="20300139" w:rsidR="00126C9B" w:rsidRPr="00947977" w:rsidRDefault="00A25C81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Źródła danych do pomiaru: </w:t>
            </w:r>
            <w:r w:rsidR="00AB01EF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protokoły odbioru usługi, protokół zdawczo-odbiorczy i/lub protokół odbioru robót</w:t>
            </w:r>
            <w:r w:rsidR="00DB1919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5E29068E" w14:textId="240D8F53" w:rsidR="00C67F8E" w:rsidRPr="00947977" w:rsidRDefault="00A25C81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Moment pomiaru:</w:t>
            </w:r>
            <w:r w:rsidRPr="00947977">
              <w:rPr>
                <w:color w:val="000000" w:themeColor="text1"/>
              </w:rPr>
              <w:t xml:space="preserve"> </w:t>
            </w: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 momencie rozliczenia wydatku związanego z </w:t>
            </w:r>
            <w:r w:rsidR="00486140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dostosowaniem/</w:t>
            </w: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wyposażeniem obiektów w rozwiązania służące osobom z niepełnosprawnościami w ramach danego projektu.</w:t>
            </w:r>
          </w:p>
        </w:tc>
      </w:tr>
    </w:tbl>
    <w:p w14:paraId="27D9A64B" w14:textId="77777777" w:rsidR="00BD3049" w:rsidRPr="00947977" w:rsidRDefault="00BD3049">
      <w:pPr>
        <w:spacing w:before="0" w:after="160" w:line="259" w:lineRule="auto"/>
        <w:rPr>
          <w:rFonts w:ascii="Arial" w:eastAsiaTheme="majorEastAsia" w:hAnsi="Arial" w:cs="Arial"/>
          <w:b/>
          <w:bCs/>
          <w:color w:val="2E74B5" w:themeColor="accent5" w:themeShade="BF"/>
          <w:sz w:val="32"/>
          <w:szCs w:val="32"/>
          <w:lang w:eastAsia="en-US"/>
        </w:rPr>
      </w:pPr>
      <w:r w:rsidRPr="00947977">
        <w:lastRenderedPageBreak/>
        <w:br w:type="page"/>
      </w:r>
    </w:p>
    <w:p w14:paraId="31E72914" w14:textId="21251D16" w:rsidR="00F1245B" w:rsidRPr="00947977" w:rsidRDefault="00F1245B" w:rsidP="004C18E8">
      <w:pPr>
        <w:pStyle w:val="Nagwek2"/>
      </w:pPr>
      <w:r w:rsidRPr="00947977">
        <w:lastRenderedPageBreak/>
        <w:t>Wskaźniki wspólne EFS+</w:t>
      </w:r>
    </w:p>
    <w:p w14:paraId="7A5CCCBB" w14:textId="03464A76" w:rsidR="00F1245B" w:rsidRPr="00947977" w:rsidRDefault="00F1245B" w:rsidP="004C18E8">
      <w:pPr>
        <w:pStyle w:val="Nagwek3"/>
      </w:pPr>
      <w:r w:rsidRPr="00947977">
        <w:t>Wspólne wskaźniki produktu dotyczące uczestników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spólne wskaźniki EFS+"/>
        <w:tblDescription w:val="Tabela zawiera numery, kody i nazwy wskaźników wspólnych EFS+ produktu dotyczących uczestników, wraz z ich definicjami oraz rekomendowanymi dla nich źródłami i momentami pomiaru."/>
      </w:tblPr>
      <w:tblGrid>
        <w:gridCol w:w="561"/>
        <w:gridCol w:w="2711"/>
        <w:gridCol w:w="6056"/>
        <w:gridCol w:w="4666"/>
      </w:tblGrid>
      <w:tr w:rsidR="00D9540F" w:rsidRPr="00947977" w14:paraId="06CBF70C" w14:textId="77777777" w:rsidTr="00D9540F">
        <w:trPr>
          <w:tblHeader/>
        </w:trPr>
        <w:tc>
          <w:tcPr>
            <w:tcW w:w="561" w:type="dxa"/>
          </w:tcPr>
          <w:p w14:paraId="5E3437C7" w14:textId="4AAEE0A6" w:rsidR="00D9540F" w:rsidRPr="00947977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Nr</w:t>
            </w:r>
          </w:p>
        </w:tc>
        <w:tc>
          <w:tcPr>
            <w:tcW w:w="2711" w:type="dxa"/>
          </w:tcPr>
          <w:p w14:paraId="144CC1A9" w14:textId="31ED11D4" w:rsidR="00D9540F" w:rsidRPr="00947977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Kod i nazwa</w:t>
            </w:r>
          </w:p>
        </w:tc>
        <w:tc>
          <w:tcPr>
            <w:tcW w:w="6056" w:type="dxa"/>
          </w:tcPr>
          <w:p w14:paraId="5FAE273E" w14:textId="6ED1BD77" w:rsidR="00D9540F" w:rsidRPr="00947977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Definicja</w:t>
            </w:r>
          </w:p>
        </w:tc>
        <w:tc>
          <w:tcPr>
            <w:tcW w:w="4666" w:type="dxa"/>
          </w:tcPr>
          <w:p w14:paraId="37244DDD" w14:textId="7F5E7B0F" w:rsidR="00D9540F" w:rsidRPr="00947977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Rekomendowane źródła danych do pomiaru wskaźników i moment pomiaru</w:t>
            </w:r>
          </w:p>
        </w:tc>
      </w:tr>
      <w:tr w:rsidR="00C67F8E" w:rsidRPr="00947977" w14:paraId="1CB46175" w14:textId="77777777" w:rsidTr="00343D63">
        <w:tc>
          <w:tcPr>
            <w:tcW w:w="561" w:type="dxa"/>
          </w:tcPr>
          <w:p w14:paraId="1F9E03D4" w14:textId="000D96F7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1</w:t>
            </w:r>
          </w:p>
        </w:tc>
        <w:tc>
          <w:tcPr>
            <w:tcW w:w="2711" w:type="dxa"/>
          </w:tcPr>
          <w:p w14:paraId="0C05A9A5" w14:textId="374940E6" w:rsidR="00C67F8E" w:rsidRPr="00947977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EECO12 </w:t>
            </w:r>
            <w:r w:rsidR="00C67F8E" w:rsidRPr="00947977">
              <w:rPr>
                <w:rFonts w:ascii="Arial" w:hAnsi="Arial" w:cs="Arial"/>
                <w:noProof/>
                <w:sz w:val="24"/>
                <w:szCs w:val="24"/>
              </w:rPr>
              <w:br/>
              <w:t>Liczba osób z niepełnosprawnościami objętych wsparciem w programie</w:t>
            </w:r>
          </w:p>
        </w:tc>
        <w:tc>
          <w:tcPr>
            <w:tcW w:w="6056" w:type="dxa"/>
          </w:tcPr>
          <w:p w14:paraId="3568FCCA" w14:textId="7115F5B3" w:rsidR="00866777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</w:t>
            </w:r>
            <w:r w:rsidR="005E0434" w:rsidRPr="00947977">
              <w:rPr>
                <w:rFonts w:ascii="Arial" w:hAnsi="Arial" w:cs="Arial"/>
                <w:noProof/>
                <w:sz w:val="24"/>
                <w:szCs w:val="24"/>
              </w:rPr>
              <w:t>,</w:t>
            </w:r>
            <w:r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 tj. osoby z odpowiednim orzeczeniem lub innym dokumentem poświadczającym stan zdrowia.</w:t>
            </w:r>
          </w:p>
          <w:p w14:paraId="013F52BB" w14:textId="75B4F283" w:rsidR="00F26ED2" w:rsidRPr="00947977" w:rsidRDefault="00F26ED2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</w:t>
            </w:r>
            <w:r w:rsidRPr="00947977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publicznej poradni psychologiczno-pedagogicznej, w tym poradni specjalistycznej.</w:t>
            </w:r>
          </w:p>
          <w:p w14:paraId="61A7C505" w14:textId="77777777" w:rsidR="00866777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Przynależność do grupy osób z niepełnosprawnościami określana jest w momencie rozpoczęcia udziału w projekcie, tj. w chwili rozpoczęcia udziału w pierwszej formie wsparcia w projekcie.</w:t>
            </w:r>
          </w:p>
          <w:p w14:paraId="359FC258" w14:textId="761D6B3C" w:rsidR="00C67F8E" w:rsidRPr="00947977" w:rsidRDefault="00126C9B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IZ nie przewiduje wykorzystania metody tzw</w:t>
            </w:r>
            <w:r w:rsidR="00DB1DFE" w:rsidRPr="00947977">
              <w:rPr>
                <w:rFonts w:ascii="Arial" w:hAnsi="Arial" w:cs="Arial"/>
                <w:noProof/>
                <w:sz w:val="24"/>
                <w:szCs w:val="24"/>
              </w:rPr>
              <w:t>.</w:t>
            </w:r>
            <w:r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 „wiarygodnych szacunków”.</w:t>
            </w:r>
          </w:p>
        </w:tc>
        <w:tc>
          <w:tcPr>
            <w:tcW w:w="4666" w:type="dxa"/>
          </w:tcPr>
          <w:p w14:paraId="356FBAD4" w14:textId="3E546EBF" w:rsidR="00F26ED2" w:rsidRPr="00947977" w:rsidRDefault="00A25C81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Źródła danych do pomiaru:</w:t>
            </w:r>
            <w:r w:rsidR="00F26ED2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lista obecności</w:t>
            </w:r>
            <w:r w:rsidR="00AC1C78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/dzienniki</w:t>
            </w:r>
            <w:r w:rsidR="00F26ED2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z pierwszej formy wsparcia</w:t>
            </w:r>
            <w:r w:rsidR="000443D2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oraz</w:t>
            </w:r>
            <w:r w:rsidR="00F26ED2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dokumenty potwierdzające status osoby z niepełnosprawnością</w:t>
            </w: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 inne równoważne orzeczenia</w:t>
            </w:r>
            <w:r w:rsidR="00362E75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07C97CEC" w14:textId="087022C3" w:rsidR="00F26ED2" w:rsidRPr="00947977" w:rsidRDefault="00F26ED2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W przypadku uczniów</w:t>
            </w:r>
            <w:r w:rsidR="006112A9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920882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(oprócz listy obecności/dziennika)</w:t>
            </w: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</w:p>
          <w:p w14:paraId="2E4F0C89" w14:textId="59D669CA" w:rsidR="00F26ED2" w:rsidRPr="00947977" w:rsidRDefault="00A36FB8" w:rsidP="00327168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120" w:after="120" w:line="276" w:lineRule="auto"/>
              <w:ind w:left="631" w:hanging="28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orzeczenie o potrzebie</w:t>
            </w:r>
            <w:r w:rsidR="00FE3947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kształcenia specjalnego wydane ze względu na dany rodzaj niepełnosprawności</w:t>
            </w:r>
            <w:r w:rsidR="00F26ED2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</w:p>
          <w:p w14:paraId="14A2DE27" w14:textId="08B57E93" w:rsidR="007158EC" w:rsidRPr="00947977" w:rsidRDefault="00A36FB8" w:rsidP="00327168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120" w:after="120" w:line="276" w:lineRule="auto"/>
              <w:ind w:left="631" w:hanging="28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orzeczeni</w:t>
            </w:r>
            <w:r w:rsidR="00AC602B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e</w:t>
            </w: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 potrzebie zajęć rewalidacyjno-wychowawczych wydawane ze względu na niepełnosprawność intelektualną</w:t>
            </w:r>
            <w:r w:rsidR="00FE3947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w stopniu głębokim.</w:t>
            </w:r>
          </w:p>
          <w:p w14:paraId="4CEF8B00" w14:textId="708DF0BD" w:rsidR="00C67F8E" w:rsidRPr="00947977" w:rsidRDefault="00A25C81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Moment pomiaru: w momencie przystąpienia do pierwszej formy wsparcia.</w:t>
            </w:r>
          </w:p>
        </w:tc>
      </w:tr>
      <w:tr w:rsidR="00C67F8E" w:rsidRPr="00947977" w14:paraId="03E64665" w14:textId="77777777" w:rsidTr="00343D63">
        <w:tc>
          <w:tcPr>
            <w:tcW w:w="561" w:type="dxa"/>
          </w:tcPr>
          <w:p w14:paraId="4F0B92E7" w14:textId="24652B3E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2</w:t>
            </w:r>
          </w:p>
        </w:tc>
        <w:tc>
          <w:tcPr>
            <w:tcW w:w="2711" w:type="dxa"/>
          </w:tcPr>
          <w:p w14:paraId="0A0F9A1D" w14:textId="4C9B6CD0" w:rsidR="00C67F8E" w:rsidRPr="00947977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EECO13 </w:t>
            </w:r>
            <w:r w:rsidR="00C67F8E" w:rsidRPr="00947977">
              <w:rPr>
                <w:rFonts w:ascii="Arial" w:hAnsi="Arial" w:cs="Arial"/>
                <w:noProof/>
                <w:sz w:val="24"/>
                <w:szCs w:val="24"/>
              </w:rPr>
              <w:br/>
              <w:t>Liczba osób z krajów trzecich objętych wsparciem w programie</w:t>
            </w:r>
          </w:p>
        </w:tc>
        <w:tc>
          <w:tcPr>
            <w:tcW w:w="6056" w:type="dxa"/>
          </w:tcPr>
          <w:p w14:paraId="1397F71F" w14:textId="6CABAE96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Osoby, które są obywatelami krajów spoza UE. Do wskaźnika wlicza się też bezpaństwowców zgodnie z Konwencją o statusie bezpaństwowców z 1954 r. i osoby bez ustalonego obywatelstwa.</w:t>
            </w:r>
          </w:p>
          <w:p w14:paraId="0D0941BC" w14:textId="77777777" w:rsidR="003E7053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Przynależność do grupy osób z krajów trzecich określana jest w momencie rozpoczęcia udziału w projekcie, tj. w chwili rozpoczęcia udziału w pierwszej formie wsparcia w projekcie.</w:t>
            </w:r>
          </w:p>
          <w:p w14:paraId="47A3B701" w14:textId="1155AA41" w:rsidR="00C67F8E" w:rsidRPr="00947977" w:rsidRDefault="00126C9B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IZ nie przewiduje wykorzystania metody tzw</w:t>
            </w:r>
            <w:r w:rsidR="00DB1DFE" w:rsidRPr="00947977">
              <w:rPr>
                <w:rFonts w:ascii="Arial" w:hAnsi="Arial" w:cs="Arial"/>
                <w:noProof/>
                <w:sz w:val="24"/>
                <w:szCs w:val="24"/>
              </w:rPr>
              <w:t>.</w:t>
            </w:r>
            <w:r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 „wiarygodnych szacunków”.</w:t>
            </w:r>
          </w:p>
        </w:tc>
        <w:tc>
          <w:tcPr>
            <w:tcW w:w="4666" w:type="dxa"/>
          </w:tcPr>
          <w:p w14:paraId="556E26D1" w14:textId="72EAD033" w:rsidR="00AC602B" w:rsidRPr="00947977" w:rsidRDefault="002F7B16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Źródła danych do pomiaru: </w:t>
            </w:r>
            <w:r w:rsidR="00AC602B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lista obecności</w:t>
            </w:r>
            <w:r w:rsidR="00AC1C78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/dzienniki</w:t>
            </w:r>
            <w:r w:rsidR="00AC602B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z pierwszej formy wsparcia</w:t>
            </w:r>
            <w:r w:rsidR="00920882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oraz:</w:t>
            </w:r>
          </w:p>
          <w:p w14:paraId="40151CC6" w14:textId="35C57A6F" w:rsidR="00AC602B" w:rsidRPr="00947977" w:rsidRDefault="00AC602B" w:rsidP="00C548B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sz w:val="24"/>
                <w:szCs w:val="24"/>
              </w:rPr>
              <w:t>d</w:t>
            </w: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okument upoważniający do pobytu i pracy: wiza, karta pobytu (czasowego, stałego lub </w:t>
            </w:r>
            <w:r w:rsidR="002F7B16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rezydenta długoterminowego UE</w:t>
            </w:r>
            <w:r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)</w:t>
            </w:r>
            <w:r w:rsidR="002F7B16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,</w:t>
            </w:r>
          </w:p>
          <w:p w14:paraId="47D55233" w14:textId="17274DC6" w:rsidR="00AC602B" w:rsidRPr="00947977" w:rsidRDefault="00AC602B" w:rsidP="00C548B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dokument potwierdzający objęcie ochroną (np.: ochroną czasową; ochroną międzynarodową – status uchodźcy, ochrona uzupełniająca; ochroną krajową),</w:t>
            </w:r>
          </w:p>
          <w:p w14:paraId="6DEA5FC4" w14:textId="57D10DD5" w:rsidR="00AC602B" w:rsidRPr="00947977" w:rsidRDefault="002F7B16" w:rsidP="00C548B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lastRenderedPageBreak/>
              <w:t xml:space="preserve">w przypadku </w:t>
            </w:r>
            <w:r w:rsidR="00AC602B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osób objętych ochroną czasową </w:t>
            </w:r>
            <w:r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w związku </w:t>
            </w:r>
            <w:r w:rsidR="005E0434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z </w:t>
            </w:r>
            <w:r w:rsidR="00AC602B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agresją Federacji Rosyjskiej na Ukrainę - </w:t>
            </w:r>
            <w:r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dokumenty wymienione w ustawie z dnia 12 marca 2022 r. o pomocy obywatelom Ukrainy w związku z konfliktem zbrojnym na terytorium tego państw</w:t>
            </w:r>
            <w:r w:rsidR="00DB1DFE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a</w:t>
            </w:r>
            <w:r w:rsidR="00AC602B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(np. </w:t>
            </w:r>
            <w:r w:rsidR="00AC602B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potwierdzenie weryfikacji legalności pobytu na podstawie przedstawionego dokumentu elektronicznego Diia.pl);</w:t>
            </w:r>
          </w:p>
          <w:p w14:paraId="5368DF1C" w14:textId="16C50BDF" w:rsidR="00AC602B" w:rsidRPr="00947977" w:rsidRDefault="00920882" w:rsidP="00C548B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lub </w:t>
            </w:r>
            <w:r w:rsidR="00AC602B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inne równoważne dokumenty.</w:t>
            </w:r>
          </w:p>
          <w:p w14:paraId="6EB07E32" w14:textId="70DD535C" w:rsidR="00C67F8E" w:rsidRPr="00947977" w:rsidRDefault="002F7B16" w:rsidP="00EE1F83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Moment pomiaru: w momencie przystąpienia do pierwszej formy wsparcia.</w:t>
            </w:r>
          </w:p>
        </w:tc>
      </w:tr>
      <w:tr w:rsidR="00C67F8E" w:rsidRPr="00947977" w14:paraId="3CEC8B95" w14:textId="77777777" w:rsidTr="00343D63">
        <w:tc>
          <w:tcPr>
            <w:tcW w:w="561" w:type="dxa"/>
          </w:tcPr>
          <w:p w14:paraId="3427387B" w14:textId="5838B520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3</w:t>
            </w:r>
          </w:p>
        </w:tc>
        <w:tc>
          <w:tcPr>
            <w:tcW w:w="2711" w:type="dxa"/>
          </w:tcPr>
          <w:p w14:paraId="5FAE8B77" w14:textId="675DC9B5" w:rsidR="00C67F8E" w:rsidRPr="00947977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EECO14 </w:t>
            </w:r>
            <w:r w:rsidR="00C67F8E" w:rsidRPr="00947977">
              <w:rPr>
                <w:rFonts w:ascii="Arial" w:hAnsi="Arial" w:cs="Arial"/>
                <w:noProof/>
                <w:sz w:val="24"/>
                <w:szCs w:val="24"/>
              </w:rPr>
              <w:br/>
              <w:t>Liczba osób obcego pochodzenia objętych wsparciem w programie</w:t>
            </w:r>
          </w:p>
        </w:tc>
        <w:tc>
          <w:tcPr>
            <w:tcW w:w="6056" w:type="dxa"/>
          </w:tcPr>
          <w:p w14:paraId="58CF7BEE" w14:textId="77777777" w:rsidR="003E7053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Osoby obcego pochodzenia to cudzoziemcy - każda osoba, która nie posiada polskiego obywatelstwa, bez względu na fakt posiadania lub nie obywatelstwa (obywatelstw) innych krajów.</w:t>
            </w:r>
          </w:p>
          <w:p w14:paraId="392348CF" w14:textId="52111B5A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Wskaźnik nie obejmuje osób należących do mniejszości, których udział w projektach monitorowany </w:t>
            </w:r>
            <w:r w:rsidRPr="00947977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 xml:space="preserve">jest wskaźnikiem </w:t>
            </w:r>
            <w:r w:rsidR="00BC74B9" w:rsidRPr="00947977">
              <w:rPr>
                <w:rFonts w:ascii="Arial" w:hAnsi="Arial" w:cs="Arial"/>
                <w:i/>
                <w:iCs/>
                <w:noProof/>
                <w:sz w:val="24"/>
                <w:szCs w:val="24"/>
              </w:rPr>
              <w:t>L</w:t>
            </w:r>
            <w:r w:rsidRPr="00947977">
              <w:rPr>
                <w:rFonts w:ascii="Arial" w:hAnsi="Arial" w:cs="Arial"/>
                <w:i/>
                <w:iCs/>
                <w:noProof/>
                <w:sz w:val="24"/>
                <w:szCs w:val="24"/>
              </w:rPr>
              <w:t>iczba osób należących do mniejszości, w tym społeczności marginalizowanych takich jak Romowie</w:t>
            </w:r>
            <w:r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, </w:t>
            </w:r>
            <w:r w:rsidRPr="00947977">
              <w:rPr>
                <w:rFonts w:ascii="Arial" w:hAnsi="Arial" w:cs="Arial"/>
                <w:i/>
                <w:iCs/>
                <w:noProof/>
                <w:sz w:val="24"/>
                <w:szCs w:val="24"/>
              </w:rPr>
              <w:t>objętych wsparciem w programie</w:t>
            </w: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.</w:t>
            </w:r>
          </w:p>
          <w:p w14:paraId="082CF4DE" w14:textId="77777777" w:rsidR="003E7053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Przynależność do grupy osób obcego pochodzenia określana jest w momencie rozpoczęcia udziału w projekcie, tj. w chwili rozpoczęcia udziału w pierwszej formie wsparcia w projekcie.</w:t>
            </w:r>
          </w:p>
          <w:p w14:paraId="0300EA43" w14:textId="1CEDF1C9" w:rsidR="003E7053" w:rsidRPr="00947977" w:rsidRDefault="00C67F8E" w:rsidP="003E7053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Informacje dodatkowe: Wskaźnik będzie obejmował zawsze osoby z krajów trzecich, zliczane we wskaźniku </w:t>
            </w:r>
            <w:r w:rsidR="00BC74B9" w:rsidRPr="00947977">
              <w:rPr>
                <w:rFonts w:ascii="Arial" w:hAnsi="Arial" w:cs="Arial"/>
                <w:i/>
                <w:iCs/>
                <w:noProof/>
                <w:sz w:val="24"/>
                <w:szCs w:val="24"/>
              </w:rPr>
              <w:t>L</w:t>
            </w:r>
            <w:r w:rsidRPr="00947977">
              <w:rPr>
                <w:rFonts w:ascii="Arial" w:hAnsi="Arial" w:cs="Arial"/>
                <w:i/>
                <w:iCs/>
                <w:noProof/>
                <w:sz w:val="24"/>
                <w:szCs w:val="24"/>
              </w:rPr>
              <w:t>iczba osób z krajów trzecich objętych wsparciem w programie</w:t>
            </w: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.</w:t>
            </w:r>
          </w:p>
          <w:p w14:paraId="7A24A9ED" w14:textId="7DB4251E" w:rsidR="00C67F8E" w:rsidRPr="00947977" w:rsidRDefault="00DB1DFE" w:rsidP="003E7053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IZ nie przewiduje wykorzystania metody tzw. „wiarygodnych szacunków”.</w:t>
            </w:r>
          </w:p>
        </w:tc>
        <w:tc>
          <w:tcPr>
            <w:tcW w:w="4666" w:type="dxa"/>
          </w:tcPr>
          <w:p w14:paraId="190B1CC9" w14:textId="3D99D605" w:rsidR="00E80A37" w:rsidRPr="00947977" w:rsidRDefault="002F7B16" w:rsidP="003E7053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Źródła danych do pomiaru: </w:t>
            </w:r>
            <w:r w:rsidR="00883778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lista obecności</w:t>
            </w:r>
            <w:r w:rsidR="00AC1C78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/</w:t>
            </w:r>
            <w:r w:rsidR="00883778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dzienniki z pierwszej formy wsparcia</w:t>
            </w:r>
            <w:r w:rsidR="000443D2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oraz</w:t>
            </w:r>
            <w:r w:rsidR="00624F5B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dokumenty potwierdzające przynależność do </w:t>
            </w:r>
            <w:r w:rsidR="00624F5B" w:rsidRPr="00947977">
              <w:rPr>
                <w:rFonts w:ascii="Arial" w:hAnsi="Arial" w:cs="Arial"/>
                <w:noProof/>
                <w:sz w:val="24"/>
                <w:szCs w:val="24"/>
              </w:rPr>
              <w:t>grupy osób obcego pochodzenia, np. dokumenty potwierdzaj</w:t>
            </w:r>
            <w:r w:rsidR="00A07FA5" w:rsidRPr="00947977">
              <w:rPr>
                <w:rFonts w:ascii="Arial" w:hAnsi="Arial" w:cs="Arial"/>
                <w:noProof/>
                <w:sz w:val="24"/>
                <w:szCs w:val="24"/>
              </w:rPr>
              <w:t>ą</w:t>
            </w:r>
            <w:r w:rsidR="00624F5B"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ce </w:t>
            </w:r>
            <w:r w:rsidR="00624F5B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obywatelstwo innego </w:t>
            </w:r>
            <w:r w:rsidR="00624F5B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kraju, w przypadku ich braku – oświadczenie.</w:t>
            </w:r>
          </w:p>
          <w:p w14:paraId="6B97E301" w14:textId="5A5BFCB2" w:rsidR="00C67F8E" w:rsidRPr="00947977" w:rsidRDefault="002F7B16" w:rsidP="003E7053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Moment pomiaru: w momencie przystąpienia do pierwszej formy wsparcia.</w:t>
            </w:r>
          </w:p>
        </w:tc>
      </w:tr>
      <w:tr w:rsidR="00C67F8E" w:rsidRPr="00947977" w14:paraId="6AD78F47" w14:textId="77777777" w:rsidTr="00343D63">
        <w:tc>
          <w:tcPr>
            <w:tcW w:w="561" w:type="dxa"/>
          </w:tcPr>
          <w:p w14:paraId="59B3B476" w14:textId="12897EAB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4</w:t>
            </w:r>
          </w:p>
        </w:tc>
        <w:tc>
          <w:tcPr>
            <w:tcW w:w="2711" w:type="dxa"/>
          </w:tcPr>
          <w:p w14:paraId="5E1EEAD5" w14:textId="7F8A9694" w:rsidR="00C67F8E" w:rsidRPr="00947977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EECO15 </w:t>
            </w:r>
            <w:r w:rsidR="00C67F8E" w:rsidRPr="00947977">
              <w:rPr>
                <w:rFonts w:ascii="Arial" w:hAnsi="Arial" w:cs="Arial"/>
                <w:noProof/>
                <w:sz w:val="24"/>
                <w:szCs w:val="24"/>
              </w:rPr>
              <w:br/>
              <w:t>Liczba osób należących do mniejszości, w tym społeczności marginalizowanych takich jak Romowie, objętych wsparciem w programie</w:t>
            </w:r>
          </w:p>
        </w:tc>
        <w:tc>
          <w:tcPr>
            <w:tcW w:w="6056" w:type="dxa"/>
          </w:tcPr>
          <w:p w14:paraId="6323D0A8" w14:textId="2A98C67D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Wskaźnik obejmuje osoby należące do mniejszości narodowych i etnicznych biorące udział w projektach EFS+.</w:t>
            </w:r>
          </w:p>
          <w:p w14:paraId="7008B0B8" w14:textId="42037A8F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18706E12" w14:textId="77777777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Definicja opracowana na podstawie ustawy z dnia 6 stycznia 2005 r. o mniejszościach narodowych i etnicznych oraz o języku regionalnym.</w:t>
            </w:r>
          </w:p>
          <w:p w14:paraId="36A61651" w14:textId="77777777" w:rsidR="003E7053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Przynależność do grupy osób należących do mniejszości określana jest w momencie rozpoczęcia udziału w projekcie, tj. w chwili rozpoczęcia udziału w pierwszej formie wsparcia w projekcie.</w:t>
            </w:r>
          </w:p>
          <w:p w14:paraId="12B4A08E" w14:textId="63A7C7BA" w:rsidR="00C67F8E" w:rsidRPr="00947977" w:rsidRDefault="00DB1DF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IZ nie przewiduje wykorzystania metody tzw. „wiarygodnych szacunków”.</w:t>
            </w:r>
          </w:p>
        </w:tc>
        <w:tc>
          <w:tcPr>
            <w:tcW w:w="4666" w:type="dxa"/>
          </w:tcPr>
          <w:p w14:paraId="6051E736" w14:textId="031078E8" w:rsidR="00E80A37" w:rsidRPr="00947977" w:rsidRDefault="00452195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Źródła danych do pomiaru: </w:t>
            </w:r>
            <w:r w:rsidR="00883778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lista obecności/dzienniki z pierwszej formy wsparcia</w:t>
            </w:r>
            <w:r w:rsidR="0008408A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, oświadczenie</w:t>
            </w:r>
            <w:r w:rsidR="00883778"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368015F8" w14:textId="381A3437" w:rsidR="00C67F8E" w:rsidRPr="00947977" w:rsidRDefault="00452195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color w:val="000000" w:themeColor="text1"/>
                <w:sz w:val="24"/>
                <w:szCs w:val="24"/>
              </w:rPr>
              <w:t>Moment pomiaru: w momencie przystąpienia do pierwszej formy wsparcia.</w:t>
            </w:r>
          </w:p>
        </w:tc>
      </w:tr>
      <w:tr w:rsidR="00C67F8E" w:rsidRPr="00947977" w14:paraId="04AC4B95" w14:textId="77777777" w:rsidTr="00343D63">
        <w:tc>
          <w:tcPr>
            <w:tcW w:w="561" w:type="dxa"/>
          </w:tcPr>
          <w:p w14:paraId="6AA07BDE" w14:textId="3FCD2B21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tc>
          <w:tcPr>
            <w:tcW w:w="2711" w:type="dxa"/>
          </w:tcPr>
          <w:p w14:paraId="29BCF533" w14:textId="14C5E379" w:rsidR="00C67F8E" w:rsidRPr="00947977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EECO16 </w:t>
            </w:r>
            <w:r w:rsidR="00C67F8E" w:rsidRPr="00947977">
              <w:rPr>
                <w:rFonts w:ascii="Arial" w:hAnsi="Arial" w:cs="Arial"/>
                <w:noProof/>
                <w:sz w:val="24"/>
                <w:szCs w:val="24"/>
              </w:rPr>
              <w:br/>
              <w:t>Liczba osób w kryzysie bezdomności lub dotkniętych wykluczeniem z dostępu do mieszkań, objętych wsparciem w programie</w:t>
            </w:r>
          </w:p>
        </w:tc>
        <w:tc>
          <w:tcPr>
            <w:tcW w:w="6056" w:type="dxa"/>
          </w:tcPr>
          <w:p w14:paraId="5117818A" w14:textId="1CB302E9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We wskaźniku wykazywane są osoby w kryzysie bezdomności lub dotknięte wykluczeniem z dostępu do mieszkań.</w:t>
            </w:r>
          </w:p>
          <w:p w14:paraId="0DD16713" w14:textId="78B8FFE7" w:rsidR="00C67F8E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Bezdomność i wykluczenie mieszkaniowe definiowane są zgodnie z Europejską typologią bezdomności i wykluczenia mieszkaniowego ETHOS, w której wskazuje się okoliczności życia w bezdomności lub</w:t>
            </w:r>
            <w:r w:rsidR="00AC4490"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ekstremalne formy wykluczenia mieszkaniowego oraz ustawą z dnia 12 marca 2004 r. o pomocy społecznej:</w:t>
            </w:r>
          </w:p>
          <w:p w14:paraId="356BF282" w14:textId="190FB2F0" w:rsidR="00C67F8E" w:rsidRPr="00947977" w:rsidRDefault="00C67F8E" w:rsidP="00C717D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76" w:lineRule="auto"/>
              <w:ind w:left="439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Bez dachu nad głową, w tym osoby żyjące w przestrzeni publicznej lub zakwaterowane interwencyjnie;</w:t>
            </w:r>
          </w:p>
          <w:p w14:paraId="09433E52" w14:textId="652C8195" w:rsidR="00C67F8E" w:rsidRPr="00947977" w:rsidRDefault="00C67F8E" w:rsidP="00C717D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76" w:lineRule="auto"/>
              <w:ind w:left="439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wspierane;</w:t>
            </w:r>
          </w:p>
          <w:p w14:paraId="73BA8223" w14:textId="1B6740D1" w:rsidR="00C67F8E" w:rsidRPr="00947977" w:rsidRDefault="00C67F8E" w:rsidP="00C717D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76" w:lineRule="auto"/>
              <w:ind w:left="439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zagrożone przemocą;</w:t>
            </w:r>
          </w:p>
          <w:p w14:paraId="551F7B50" w14:textId="308EFECA" w:rsidR="00C67F8E" w:rsidRPr="00947977" w:rsidRDefault="00C67F8E" w:rsidP="00C717D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76" w:lineRule="auto"/>
              <w:ind w:left="439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Nieodpowiednie warunki mieszkaniowe, w tym osoby zamieszkujące konstrukcje tymczasowe/nietrwałe, mieszkania substandardowe - lokale nienadające się do zamieszkania wg standardu krajowego, w warunkach skrajnego przeludnienia;</w:t>
            </w:r>
          </w:p>
          <w:p w14:paraId="5E67AC24" w14:textId="59F6ABC4" w:rsidR="003E7053" w:rsidRPr="00947977" w:rsidRDefault="00C67F8E" w:rsidP="00C717D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76" w:lineRule="auto"/>
              <w:ind w:left="439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</w:r>
          </w:p>
          <w:p w14:paraId="0BDAD68B" w14:textId="77777777" w:rsidR="003E7053" w:rsidRPr="009479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Osoby dorosłe mieszkające z rodzicami nie powinny być wykazywane we wskaźniku, chyba że wszystkie te osoby są w kryzysie bezdomności lub mieszkają w nieodpowiednich i niebezpiecznych warunkach.</w:t>
            </w:r>
          </w:p>
          <w:p w14:paraId="68FC2D0A" w14:textId="77777777" w:rsidR="00884766" w:rsidRPr="00947977" w:rsidRDefault="00C67F8E" w:rsidP="00884766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Przynależność do grupy osób w kryzysie bezdomności lub dotkniętych wykluczeniem z dostępu do mieszkań określana jest w momencie rozpoczęcia udziału w projekcie, tj. w chwili rozpoczęcia udziału w pierwszej formie wsparcia w projekcie.</w:t>
            </w:r>
          </w:p>
          <w:p w14:paraId="36718ECF" w14:textId="669227B4" w:rsidR="00624F5B" w:rsidRPr="00947977" w:rsidRDefault="00624F5B" w:rsidP="00884766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IZ nie przewiduje wykorzystania metody tzw. „wiarygodnych szacunków”.</w:t>
            </w:r>
          </w:p>
        </w:tc>
        <w:tc>
          <w:tcPr>
            <w:tcW w:w="4666" w:type="dxa"/>
          </w:tcPr>
          <w:p w14:paraId="15590A20" w14:textId="6BE61C6B" w:rsidR="00D36487" w:rsidRPr="00947977" w:rsidRDefault="00452195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lastRenderedPageBreak/>
              <w:t>Źródła danych do pomiaru:</w:t>
            </w:r>
            <w:r w:rsidR="00A166D2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zaświadczenie z odpowiednich instytucji</w:t>
            </w:r>
            <w:r w:rsidR="00DB1DFE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lub</w:t>
            </w:r>
            <w:r w:rsidR="00624F5B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w przypadku jego braku -</w:t>
            </w:r>
            <w:r w:rsidR="00DB1DFE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oświadczenie</w:t>
            </w:r>
            <w:r w:rsidR="00A8454D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, </w:t>
            </w:r>
            <w:r w:rsidR="00883778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lista obecności/dzienniki z pierwszej formy wsparcia.</w:t>
            </w:r>
          </w:p>
          <w:p w14:paraId="3D8078EF" w14:textId="5117B3C9" w:rsidR="00C67F8E" w:rsidRPr="00947977" w:rsidRDefault="00452195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Moment pomiaru: w momencie przystąpienia do pierwszej formy wsparcia.</w:t>
            </w:r>
          </w:p>
        </w:tc>
      </w:tr>
    </w:tbl>
    <w:p w14:paraId="7467A98C" w14:textId="77777777" w:rsidR="007C2F34" w:rsidRPr="00947977" w:rsidRDefault="007C2F34">
      <w:pPr>
        <w:spacing w:before="0" w:after="160" w:line="259" w:lineRule="auto"/>
        <w:rPr>
          <w:rFonts w:ascii="Arial" w:eastAsia="Calibri" w:hAnsi="Arial" w:cs="Arial"/>
          <w:b/>
          <w:bCs/>
          <w:noProof/>
          <w:color w:val="2E74B5" w:themeColor="accent5" w:themeShade="BF"/>
          <w:sz w:val="32"/>
          <w:szCs w:val="32"/>
        </w:rPr>
      </w:pPr>
      <w:r w:rsidRPr="00947977">
        <w:lastRenderedPageBreak/>
        <w:br w:type="page"/>
      </w:r>
    </w:p>
    <w:p w14:paraId="53E1C18D" w14:textId="10B11462" w:rsidR="00F1245B" w:rsidRPr="00947977" w:rsidRDefault="00F1245B" w:rsidP="004C18E8">
      <w:pPr>
        <w:pStyle w:val="Nagwek3"/>
      </w:pPr>
      <w:r w:rsidRPr="00947977">
        <w:lastRenderedPageBreak/>
        <w:t>Wspólne wskaźniki produktu dotyczące podmiotów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skaźniki wspólne EFS+ produktu dotyczące podmiotów"/>
        <w:tblDescription w:val="Tabela zawiera nr, kod i nazwę wskaźnika wspólnego EFS+ produktu dotyczącego podmiotów, wraz z jego definicją oraz rekomendowanymi  źródłami i momentem pomiaru."/>
      </w:tblPr>
      <w:tblGrid>
        <w:gridCol w:w="561"/>
        <w:gridCol w:w="2711"/>
        <w:gridCol w:w="6056"/>
        <w:gridCol w:w="4666"/>
      </w:tblGrid>
      <w:tr w:rsidR="00D9540F" w:rsidRPr="00947977" w14:paraId="21853FBF" w14:textId="77777777" w:rsidTr="00D9540F">
        <w:trPr>
          <w:tblHeader/>
        </w:trPr>
        <w:tc>
          <w:tcPr>
            <w:tcW w:w="561" w:type="dxa"/>
          </w:tcPr>
          <w:p w14:paraId="21B6C1EB" w14:textId="506F12BE" w:rsidR="00D9540F" w:rsidRPr="00947977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Nr</w:t>
            </w:r>
          </w:p>
        </w:tc>
        <w:tc>
          <w:tcPr>
            <w:tcW w:w="2711" w:type="dxa"/>
          </w:tcPr>
          <w:p w14:paraId="7B3A2750" w14:textId="502EE7CD" w:rsidR="00D9540F" w:rsidRPr="00947977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Kod i nazwa</w:t>
            </w:r>
          </w:p>
        </w:tc>
        <w:tc>
          <w:tcPr>
            <w:tcW w:w="6056" w:type="dxa"/>
          </w:tcPr>
          <w:p w14:paraId="01032B31" w14:textId="327F8914" w:rsidR="00D9540F" w:rsidRPr="00947977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Definicja</w:t>
            </w:r>
          </w:p>
        </w:tc>
        <w:tc>
          <w:tcPr>
            <w:tcW w:w="4666" w:type="dxa"/>
          </w:tcPr>
          <w:p w14:paraId="719CA57A" w14:textId="61BA836E" w:rsidR="00D9540F" w:rsidRPr="00947977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Rekomendowane źródła danych do pomiaru wskaźników i moment pomiaru</w:t>
            </w:r>
          </w:p>
        </w:tc>
      </w:tr>
      <w:tr w:rsidR="00D9516C" w:rsidRPr="00947977" w14:paraId="075A8662" w14:textId="77777777" w:rsidTr="00343D63">
        <w:tc>
          <w:tcPr>
            <w:tcW w:w="561" w:type="dxa"/>
          </w:tcPr>
          <w:p w14:paraId="43EFA601" w14:textId="3CFC75FE" w:rsidR="00D9516C" w:rsidRPr="00947977" w:rsidRDefault="004C6240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1</w:t>
            </w:r>
          </w:p>
        </w:tc>
        <w:tc>
          <w:tcPr>
            <w:tcW w:w="2711" w:type="dxa"/>
          </w:tcPr>
          <w:p w14:paraId="5BC05B63" w14:textId="6373693B" w:rsidR="00D9516C" w:rsidRPr="00947977" w:rsidRDefault="000C0EEA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 xml:space="preserve">WLWK-EECO18 </w:t>
            </w:r>
            <w:r w:rsidRPr="00947977">
              <w:rPr>
                <w:rFonts w:ascii="Arial" w:hAnsi="Arial" w:cs="Arial"/>
                <w:noProof/>
                <w:sz w:val="24"/>
                <w:szCs w:val="24"/>
              </w:rPr>
              <w:br/>
              <w:t>Liczba objętych wsparciem podmiotów administracji publicznej lub służb publicznych na szczeblu krajowym, regionalnym lub lokalnym</w:t>
            </w:r>
          </w:p>
        </w:tc>
        <w:tc>
          <w:tcPr>
            <w:tcW w:w="6056" w:type="dxa"/>
          </w:tcPr>
          <w:p w14:paraId="7FC88A00" w14:textId="77777777" w:rsidR="00AC4490" w:rsidRPr="00947977" w:rsidRDefault="000C0EEA" w:rsidP="000C0EE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Za służby publiczne uznaje się publiczne lub prywatne podmioty, które świadczą usługi publiczne (w przypadku usług publicznych zlecanych przez państwo podmiotom prywatnym lub świadczonych w ramach partnerstwa publiczno-prywatnego).</w:t>
            </w:r>
          </w:p>
          <w:p w14:paraId="2C7B455E" w14:textId="38A8FDE1" w:rsidR="00AC4490" w:rsidRPr="00947977" w:rsidRDefault="000C0EEA" w:rsidP="000C0EE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Przez administrację publiczną rozumie się: administrację wykonawczą i prawodawczą na poziomie centralnym, regionalnym i lokalnym; administrację i nadzór nad sprawami podatkowymi (obsługa podatków; pobór cła/podatku od towarów i dochodzenie w sprawie naruszenia prawa podatkowego; służba celna); administrację zajmującą się wdrażaniem budżetu i zarządzaniem  środkami budżetu państwa i długiem publicznym (pobieranie i otrzymywanie pieniędzy oraz kontrola ich wydatkowania); administrację zajmującą się sprawami obywatelskimi, polityką w zakresie badań i rozwoju oraz powiązanymi funduszami; administrację i realizację ogólnego planowania gospodarczego i społecznego oraz usług statystycznych na różnych szczeblach rządzenia.</w:t>
            </w:r>
          </w:p>
          <w:p w14:paraId="778DAFBA" w14:textId="77777777" w:rsidR="00AC4490" w:rsidRPr="00947977" w:rsidRDefault="000C0EEA" w:rsidP="000C0EE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Informacje dotyczące podmiotów objętych wsparciem powinny pochodzić z dokumentów administracyjnych np. z umów o dofinansowanie.</w:t>
            </w:r>
          </w:p>
          <w:p w14:paraId="60E7E2BB" w14:textId="77777777" w:rsidR="00AC4490" w:rsidRPr="00947977" w:rsidRDefault="000C0EEA" w:rsidP="00AC4490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Do wskaźnika wliczane są tylko te podmioty, dla których można wyróżnić wydatki (nie dotyczy pomocy technicznej).</w:t>
            </w:r>
          </w:p>
          <w:p w14:paraId="7D7EDBCC" w14:textId="19CCCD2C" w:rsidR="00D9516C" w:rsidRPr="00947977" w:rsidRDefault="000C0EEA" w:rsidP="0091073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sz w:val="24"/>
                <w:szCs w:val="24"/>
              </w:rPr>
              <w:t>Podmiot jest wliczany do wskaźnika w momencie rozpoczęcia udziału w projekcie.</w:t>
            </w:r>
          </w:p>
        </w:tc>
        <w:tc>
          <w:tcPr>
            <w:tcW w:w="4666" w:type="dxa"/>
          </w:tcPr>
          <w:p w14:paraId="0F01AC74" w14:textId="445A3BC5" w:rsidR="00AC4490" w:rsidRPr="00947977" w:rsidRDefault="000C0EEA" w:rsidP="00AC4490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lastRenderedPageBreak/>
              <w:t xml:space="preserve">Źródła danych do pomiaru: </w:t>
            </w:r>
            <w:r w:rsidR="00F517FE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umowy o dofinansowanie, protokoły zdawczo-odbiorcze, </w:t>
            </w:r>
            <w:r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listy obecności z udziału w pierwszej formie wsparcia</w:t>
            </w:r>
            <w:r w:rsidR="0008408A"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, zaświadczenie o rozpoczęciu nauki</w:t>
            </w:r>
            <w:r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.</w:t>
            </w:r>
          </w:p>
          <w:p w14:paraId="06C32476" w14:textId="223965C3" w:rsidR="00D9516C" w:rsidRPr="00947977" w:rsidRDefault="000C0EEA" w:rsidP="00AC4490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947977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Moment pomiaru: w momencie objęcia podmiotu pierwszą formą wsparcia.</w:t>
            </w:r>
          </w:p>
        </w:tc>
      </w:tr>
    </w:tbl>
    <w:p w14:paraId="0401652A" w14:textId="75117592" w:rsidR="00884766" w:rsidRPr="00947977" w:rsidRDefault="00884766" w:rsidP="00F517FE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  <w:bCs/>
          <w:noProof/>
          <w:sz w:val="2"/>
          <w:szCs w:val="2"/>
        </w:rPr>
      </w:pPr>
    </w:p>
    <w:p w14:paraId="754DBC38" w14:textId="239FF784" w:rsidR="00DC36B1" w:rsidRPr="00E66891" w:rsidRDefault="00DC36B1" w:rsidP="00866309">
      <w:pPr>
        <w:spacing w:before="0" w:after="160" w:line="259" w:lineRule="auto"/>
        <w:rPr>
          <w:rFonts w:ascii="Arial" w:hAnsi="Arial" w:cs="Arial"/>
          <w:b/>
          <w:bCs/>
          <w:noProof/>
          <w:sz w:val="2"/>
          <w:szCs w:val="2"/>
        </w:rPr>
      </w:pPr>
    </w:p>
    <w:sectPr w:rsidR="00DC36B1" w:rsidRPr="00E66891" w:rsidSect="00EE50C4">
      <w:headerReference w:type="default" r:id="rId8"/>
      <w:headerReference w:type="first" r:id="rId9"/>
      <w:endnotePr>
        <w:numFmt w:val="decimal"/>
      </w:endnotePr>
      <w:pgSz w:w="16838" w:h="11906" w:orient="landscape"/>
      <w:pgMar w:top="1417" w:right="1417" w:bottom="141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06804" w14:textId="77777777" w:rsidR="00D842AA" w:rsidRDefault="00D842AA" w:rsidP="00420AF5">
      <w:pPr>
        <w:spacing w:before="0" w:line="240" w:lineRule="auto"/>
      </w:pPr>
      <w:r>
        <w:separator/>
      </w:r>
    </w:p>
  </w:endnote>
  <w:endnote w:type="continuationSeparator" w:id="0">
    <w:p w14:paraId="12D2A54B" w14:textId="77777777" w:rsidR="00D842AA" w:rsidRDefault="00D842AA" w:rsidP="00420AF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74DCD" w14:textId="77777777" w:rsidR="00D842AA" w:rsidRDefault="00D842AA" w:rsidP="00420AF5">
      <w:pPr>
        <w:spacing w:before="0" w:line="240" w:lineRule="auto"/>
      </w:pPr>
      <w:r>
        <w:separator/>
      </w:r>
    </w:p>
  </w:footnote>
  <w:footnote w:type="continuationSeparator" w:id="0">
    <w:p w14:paraId="0FD3EB48" w14:textId="77777777" w:rsidR="00D842AA" w:rsidRDefault="00D842AA" w:rsidP="00420AF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786F8" w14:textId="15FF1D14" w:rsidR="00CB4D85" w:rsidRPr="00CB4D85" w:rsidRDefault="00CB4D85" w:rsidP="00CB4D85">
    <w:pPr>
      <w:pStyle w:val="Nagwek"/>
      <w:jc w:val="right"/>
      <w:rPr>
        <w:i w:val="0"/>
        <w:iCs/>
        <w:sz w:val="24"/>
        <w:szCs w:val="24"/>
      </w:rPr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574B2" w14:textId="2137B279" w:rsidR="008936AC" w:rsidRPr="008936AC" w:rsidRDefault="008936AC" w:rsidP="008936AC">
    <w:pPr>
      <w:pStyle w:val="Nagwek"/>
    </w:pPr>
    <w:r w:rsidRPr="003B0C9C">
      <w:rPr>
        <w:rFonts w:ascii="Calibri" w:hAnsi="Calibri"/>
        <w:noProof/>
        <w:lang w:eastAsia="pl-PL"/>
      </w:rPr>
      <w:drawing>
        <wp:inline distT="0" distB="0" distL="0" distR="0" wp14:anchorId="70C695AF" wp14:editId="0D695097">
          <wp:extent cx="5760720" cy="533400"/>
          <wp:effectExtent l="0" t="0" r="0" b="0"/>
          <wp:docPr id="2093798883" name="Obraz 2093798883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58CC"/>
    <w:multiLevelType w:val="hybridMultilevel"/>
    <w:tmpl w:val="98626578"/>
    <w:lvl w:ilvl="0" w:tplc="9542789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1937567"/>
    <w:multiLevelType w:val="hybridMultilevel"/>
    <w:tmpl w:val="E3ACDAA6"/>
    <w:lvl w:ilvl="0" w:tplc="4C4457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90E40"/>
    <w:multiLevelType w:val="hybridMultilevel"/>
    <w:tmpl w:val="FD680946"/>
    <w:lvl w:ilvl="0" w:tplc="00005268">
      <w:start w:val="1"/>
      <w:numFmt w:val="decimal"/>
      <w:lvlText w:val="%1."/>
      <w:lvlJc w:val="left"/>
      <w:pPr>
        <w:ind w:left="720" w:hanging="360"/>
      </w:pPr>
      <w:rPr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3380A"/>
    <w:multiLevelType w:val="hybridMultilevel"/>
    <w:tmpl w:val="0AA23802"/>
    <w:lvl w:ilvl="0" w:tplc="27904B4E">
      <w:start w:val="1"/>
      <w:numFmt w:val="decimal"/>
      <w:pStyle w:val="wskaniki3"/>
      <w:lvlText w:val="%1"/>
      <w:lvlJc w:val="left"/>
      <w:pPr>
        <w:ind w:left="720" w:hanging="360"/>
      </w:pPr>
      <w:rPr>
        <w:rFonts w:hint="default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9042A"/>
    <w:multiLevelType w:val="hybridMultilevel"/>
    <w:tmpl w:val="DAF44E34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981912"/>
    <w:multiLevelType w:val="hybridMultilevel"/>
    <w:tmpl w:val="EE248A88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1C6283"/>
    <w:multiLevelType w:val="hybridMultilevel"/>
    <w:tmpl w:val="1E78490C"/>
    <w:lvl w:ilvl="0" w:tplc="AD88C6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3824A49"/>
    <w:multiLevelType w:val="hybridMultilevel"/>
    <w:tmpl w:val="1938CB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11349D"/>
    <w:multiLevelType w:val="hybridMultilevel"/>
    <w:tmpl w:val="CB006508"/>
    <w:lvl w:ilvl="0" w:tplc="68980E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632CA"/>
    <w:multiLevelType w:val="hybridMultilevel"/>
    <w:tmpl w:val="7B1AFA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16193"/>
    <w:multiLevelType w:val="hybridMultilevel"/>
    <w:tmpl w:val="BAE6AD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7B72E4"/>
    <w:multiLevelType w:val="hybridMultilevel"/>
    <w:tmpl w:val="4C3268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115105">
    <w:abstractNumId w:val="6"/>
  </w:num>
  <w:num w:numId="2" w16cid:durableId="618682090">
    <w:abstractNumId w:val="2"/>
  </w:num>
  <w:num w:numId="3" w16cid:durableId="1848976798">
    <w:abstractNumId w:val="3"/>
  </w:num>
  <w:num w:numId="4" w16cid:durableId="1239484583">
    <w:abstractNumId w:val="1"/>
  </w:num>
  <w:num w:numId="5" w16cid:durableId="890963668">
    <w:abstractNumId w:val="8"/>
  </w:num>
  <w:num w:numId="6" w16cid:durableId="1212687655">
    <w:abstractNumId w:val="0"/>
  </w:num>
  <w:num w:numId="7" w16cid:durableId="1671173841">
    <w:abstractNumId w:val="3"/>
    <w:lvlOverride w:ilvl="0">
      <w:startOverride w:val="1"/>
    </w:lvlOverride>
  </w:num>
  <w:num w:numId="8" w16cid:durableId="309016303">
    <w:abstractNumId w:val="3"/>
    <w:lvlOverride w:ilvl="0">
      <w:startOverride w:val="1"/>
    </w:lvlOverride>
  </w:num>
  <w:num w:numId="9" w16cid:durableId="285895849">
    <w:abstractNumId w:val="3"/>
    <w:lvlOverride w:ilvl="0">
      <w:startOverride w:val="1"/>
    </w:lvlOverride>
  </w:num>
  <w:num w:numId="10" w16cid:durableId="1661501430">
    <w:abstractNumId w:val="3"/>
    <w:lvlOverride w:ilvl="0">
      <w:startOverride w:val="1"/>
    </w:lvlOverride>
  </w:num>
  <w:num w:numId="11" w16cid:durableId="1794398923">
    <w:abstractNumId w:val="9"/>
  </w:num>
  <w:num w:numId="12" w16cid:durableId="963970807">
    <w:abstractNumId w:val="10"/>
  </w:num>
  <w:num w:numId="13" w16cid:durableId="1407415019">
    <w:abstractNumId w:val="7"/>
  </w:num>
  <w:num w:numId="14" w16cid:durableId="1016344623">
    <w:abstractNumId w:val="11"/>
  </w:num>
  <w:num w:numId="15" w16cid:durableId="1093432979">
    <w:abstractNumId w:val="5"/>
  </w:num>
  <w:num w:numId="16" w16cid:durableId="14289000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AF5"/>
    <w:rsid w:val="000045F5"/>
    <w:rsid w:val="000077E8"/>
    <w:rsid w:val="00007A0A"/>
    <w:rsid w:val="000107C1"/>
    <w:rsid w:val="0001202A"/>
    <w:rsid w:val="00016A3E"/>
    <w:rsid w:val="00020D74"/>
    <w:rsid w:val="00020F3F"/>
    <w:rsid w:val="00035ED9"/>
    <w:rsid w:val="00040702"/>
    <w:rsid w:val="000443D2"/>
    <w:rsid w:val="00045E31"/>
    <w:rsid w:val="00046F95"/>
    <w:rsid w:val="000516E6"/>
    <w:rsid w:val="00063949"/>
    <w:rsid w:val="0006611D"/>
    <w:rsid w:val="000669C9"/>
    <w:rsid w:val="000734FA"/>
    <w:rsid w:val="0008386D"/>
    <w:rsid w:val="0008408A"/>
    <w:rsid w:val="00084150"/>
    <w:rsid w:val="000844A8"/>
    <w:rsid w:val="00091B1C"/>
    <w:rsid w:val="00092BA5"/>
    <w:rsid w:val="000A3462"/>
    <w:rsid w:val="000A4215"/>
    <w:rsid w:val="000A7821"/>
    <w:rsid w:val="000B5E53"/>
    <w:rsid w:val="000B7BE4"/>
    <w:rsid w:val="000B7F4A"/>
    <w:rsid w:val="000C0E15"/>
    <w:rsid w:val="000C0EEA"/>
    <w:rsid w:val="000D2722"/>
    <w:rsid w:val="000E6582"/>
    <w:rsid w:val="000E781F"/>
    <w:rsid w:val="00100255"/>
    <w:rsid w:val="001020E0"/>
    <w:rsid w:val="00102FFF"/>
    <w:rsid w:val="00113F58"/>
    <w:rsid w:val="00114E2A"/>
    <w:rsid w:val="0012014E"/>
    <w:rsid w:val="00126C9B"/>
    <w:rsid w:val="001434C0"/>
    <w:rsid w:val="00144E65"/>
    <w:rsid w:val="001471F0"/>
    <w:rsid w:val="00152CA2"/>
    <w:rsid w:val="001537EC"/>
    <w:rsid w:val="001553C2"/>
    <w:rsid w:val="001618A9"/>
    <w:rsid w:val="0018554E"/>
    <w:rsid w:val="00186E16"/>
    <w:rsid w:val="0019310D"/>
    <w:rsid w:val="0019367F"/>
    <w:rsid w:val="0019681D"/>
    <w:rsid w:val="001B36F2"/>
    <w:rsid w:val="001C07FE"/>
    <w:rsid w:val="001C162F"/>
    <w:rsid w:val="001C2BFB"/>
    <w:rsid w:val="001C3C03"/>
    <w:rsid w:val="001C6CF5"/>
    <w:rsid w:val="001C7EAD"/>
    <w:rsid w:val="001D3FBA"/>
    <w:rsid w:val="001D4CDD"/>
    <w:rsid w:val="001E3E42"/>
    <w:rsid w:val="001E7971"/>
    <w:rsid w:val="001F31BF"/>
    <w:rsid w:val="002009B5"/>
    <w:rsid w:val="00202C60"/>
    <w:rsid w:val="00216A34"/>
    <w:rsid w:val="00216E90"/>
    <w:rsid w:val="00222286"/>
    <w:rsid w:val="002259D5"/>
    <w:rsid w:val="00231DC2"/>
    <w:rsid w:val="0024388B"/>
    <w:rsid w:val="00243FFB"/>
    <w:rsid w:val="00252BD3"/>
    <w:rsid w:val="00255261"/>
    <w:rsid w:val="0025645E"/>
    <w:rsid w:val="00256553"/>
    <w:rsid w:val="00262DC0"/>
    <w:rsid w:val="0027476B"/>
    <w:rsid w:val="00274E62"/>
    <w:rsid w:val="0027692E"/>
    <w:rsid w:val="0028157A"/>
    <w:rsid w:val="00282651"/>
    <w:rsid w:val="0028368E"/>
    <w:rsid w:val="0028551F"/>
    <w:rsid w:val="00291594"/>
    <w:rsid w:val="00295307"/>
    <w:rsid w:val="00296379"/>
    <w:rsid w:val="002A4EB1"/>
    <w:rsid w:val="002A6D93"/>
    <w:rsid w:val="002A7398"/>
    <w:rsid w:val="002B1FE3"/>
    <w:rsid w:val="002B408E"/>
    <w:rsid w:val="002B4367"/>
    <w:rsid w:val="002B4E99"/>
    <w:rsid w:val="002E0B0A"/>
    <w:rsid w:val="002E17F5"/>
    <w:rsid w:val="002E2EA9"/>
    <w:rsid w:val="002F34A0"/>
    <w:rsid w:val="002F3AA5"/>
    <w:rsid w:val="002F7B16"/>
    <w:rsid w:val="00300DAC"/>
    <w:rsid w:val="003010B4"/>
    <w:rsid w:val="00301DBE"/>
    <w:rsid w:val="00307F89"/>
    <w:rsid w:val="00314122"/>
    <w:rsid w:val="00321A4B"/>
    <w:rsid w:val="00323E5F"/>
    <w:rsid w:val="00327168"/>
    <w:rsid w:val="00335A95"/>
    <w:rsid w:val="00335E30"/>
    <w:rsid w:val="00340C26"/>
    <w:rsid w:val="0034372A"/>
    <w:rsid w:val="00344D78"/>
    <w:rsid w:val="00346E6C"/>
    <w:rsid w:val="00356B57"/>
    <w:rsid w:val="00362E75"/>
    <w:rsid w:val="00385BA2"/>
    <w:rsid w:val="00390F49"/>
    <w:rsid w:val="00395847"/>
    <w:rsid w:val="00396F5E"/>
    <w:rsid w:val="003A1A0B"/>
    <w:rsid w:val="003A611D"/>
    <w:rsid w:val="003A67B6"/>
    <w:rsid w:val="003A7D54"/>
    <w:rsid w:val="003A7F67"/>
    <w:rsid w:val="003B173D"/>
    <w:rsid w:val="003B4AEB"/>
    <w:rsid w:val="003C159C"/>
    <w:rsid w:val="003C6415"/>
    <w:rsid w:val="003C7FA3"/>
    <w:rsid w:val="003D2716"/>
    <w:rsid w:val="003D2AA3"/>
    <w:rsid w:val="003D4F45"/>
    <w:rsid w:val="003D5BBB"/>
    <w:rsid w:val="003E07BE"/>
    <w:rsid w:val="003E123A"/>
    <w:rsid w:val="003E42F7"/>
    <w:rsid w:val="003E6967"/>
    <w:rsid w:val="003E7053"/>
    <w:rsid w:val="003F4734"/>
    <w:rsid w:val="003F51B1"/>
    <w:rsid w:val="00404DBE"/>
    <w:rsid w:val="00406525"/>
    <w:rsid w:val="00411D7F"/>
    <w:rsid w:val="00420AF5"/>
    <w:rsid w:val="00426D3C"/>
    <w:rsid w:val="00427C47"/>
    <w:rsid w:val="00431F31"/>
    <w:rsid w:val="0043217C"/>
    <w:rsid w:val="004421FE"/>
    <w:rsid w:val="0044524A"/>
    <w:rsid w:val="00447125"/>
    <w:rsid w:val="00452195"/>
    <w:rsid w:val="00457676"/>
    <w:rsid w:val="00461BFB"/>
    <w:rsid w:val="00462F48"/>
    <w:rsid w:val="00463500"/>
    <w:rsid w:val="00463D52"/>
    <w:rsid w:val="004661A7"/>
    <w:rsid w:val="00467C29"/>
    <w:rsid w:val="0047036B"/>
    <w:rsid w:val="004729F6"/>
    <w:rsid w:val="00476A77"/>
    <w:rsid w:val="0047794C"/>
    <w:rsid w:val="00480710"/>
    <w:rsid w:val="0048446A"/>
    <w:rsid w:val="00484E6E"/>
    <w:rsid w:val="00486140"/>
    <w:rsid w:val="00486476"/>
    <w:rsid w:val="004A0DAF"/>
    <w:rsid w:val="004A2B7E"/>
    <w:rsid w:val="004A3D48"/>
    <w:rsid w:val="004A4F08"/>
    <w:rsid w:val="004B76D6"/>
    <w:rsid w:val="004C18E8"/>
    <w:rsid w:val="004C19B2"/>
    <w:rsid w:val="004C5329"/>
    <w:rsid w:val="004C6240"/>
    <w:rsid w:val="004D1B80"/>
    <w:rsid w:val="004E20D4"/>
    <w:rsid w:val="004E247D"/>
    <w:rsid w:val="004F09CD"/>
    <w:rsid w:val="004F5D5B"/>
    <w:rsid w:val="005068A6"/>
    <w:rsid w:val="00512BBC"/>
    <w:rsid w:val="0051377B"/>
    <w:rsid w:val="005149C6"/>
    <w:rsid w:val="00515751"/>
    <w:rsid w:val="00516A06"/>
    <w:rsid w:val="005206EE"/>
    <w:rsid w:val="00527344"/>
    <w:rsid w:val="00543E93"/>
    <w:rsid w:val="00546309"/>
    <w:rsid w:val="00551214"/>
    <w:rsid w:val="00552504"/>
    <w:rsid w:val="00554B03"/>
    <w:rsid w:val="005576FC"/>
    <w:rsid w:val="0056261B"/>
    <w:rsid w:val="005629C8"/>
    <w:rsid w:val="00564222"/>
    <w:rsid w:val="00577BA7"/>
    <w:rsid w:val="00585DEC"/>
    <w:rsid w:val="005925DE"/>
    <w:rsid w:val="00592849"/>
    <w:rsid w:val="00593CD2"/>
    <w:rsid w:val="00597034"/>
    <w:rsid w:val="005A15FE"/>
    <w:rsid w:val="005A52FA"/>
    <w:rsid w:val="005A691A"/>
    <w:rsid w:val="005A76DC"/>
    <w:rsid w:val="005B24B5"/>
    <w:rsid w:val="005B3694"/>
    <w:rsid w:val="005B4437"/>
    <w:rsid w:val="005B661E"/>
    <w:rsid w:val="005B7283"/>
    <w:rsid w:val="005C1B68"/>
    <w:rsid w:val="005C362F"/>
    <w:rsid w:val="005C5238"/>
    <w:rsid w:val="005E0434"/>
    <w:rsid w:val="005E1F21"/>
    <w:rsid w:val="005E775B"/>
    <w:rsid w:val="005F218E"/>
    <w:rsid w:val="005F59BE"/>
    <w:rsid w:val="005F6FF0"/>
    <w:rsid w:val="005F787E"/>
    <w:rsid w:val="00603C1C"/>
    <w:rsid w:val="00604090"/>
    <w:rsid w:val="0060416D"/>
    <w:rsid w:val="00610EF3"/>
    <w:rsid w:val="006112A9"/>
    <w:rsid w:val="0061569F"/>
    <w:rsid w:val="00621CF2"/>
    <w:rsid w:val="006222C6"/>
    <w:rsid w:val="00622821"/>
    <w:rsid w:val="00622E9F"/>
    <w:rsid w:val="00623CDE"/>
    <w:rsid w:val="00624F5B"/>
    <w:rsid w:val="006253B5"/>
    <w:rsid w:val="00625520"/>
    <w:rsid w:val="00627016"/>
    <w:rsid w:val="00627A45"/>
    <w:rsid w:val="006318D8"/>
    <w:rsid w:val="00632DE8"/>
    <w:rsid w:val="0063462A"/>
    <w:rsid w:val="00636821"/>
    <w:rsid w:val="0063716E"/>
    <w:rsid w:val="0064000F"/>
    <w:rsid w:val="0064069A"/>
    <w:rsid w:val="00644225"/>
    <w:rsid w:val="006545E0"/>
    <w:rsid w:val="006556ED"/>
    <w:rsid w:val="00667CC6"/>
    <w:rsid w:val="006721EC"/>
    <w:rsid w:val="0067353D"/>
    <w:rsid w:val="00676663"/>
    <w:rsid w:val="006779D2"/>
    <w:rsid w:val="00680BE5"/>
    <w:rsid w:val="00680C9C"/>
    <w:rsid w:val="006830DB"/>
    <w:rsid w:val="0068432A"/>
    <w:rsid w:val="00684E88"/>
    <w:rsid w:val="006862FC"/>
    <w:rsid w:val="00691B12"/>
    <w:rsid w:val="006929CC"/>
    <w:rsid w:val="0069443E"/>
    <w:rsid w:val="00695DA8"/>
    <w:rsid w:val="00697C0E"/>
    <w:rsid w:val="006A220F"/>
    <w:rsid w:val="006A581A"/>
    <w:rsid w:val="006B2586"/>
    <w:rsid w:val="006B289E"/>
    <w:rsid w:val="006B5A19"/>
    <w:rsid w:val="006C60CB"/>
    <w:rsid w:val="006C69E3"/>
    <w:rsid w:val="006D100A"/>
    <w:rsid w:val="006D5BB4"/>
    <w:rsid w:val="006D7DA2"/>
    <w:rsid w:val="006E3ECF"/>
    <w:rsid w:val="006E7200"/>
    <w:rsid w:val="006F0C08"/>
    <w:rsid w:val="006F1F64"/>
    <w:rsid w:val="006F377C"/>
    <w:rsid w:val="00703A70"/>
    <w:rsid w:val="0070419D"/>
    <w:rsid w:val="00704684"/>
    <w:rsid w:val="007046D8"/>
    <w:rsid w:val="007056CC"/>
    <w:rsid w:val="007109B7"/>
    <w:rsid w:val="007120FF"/>
    <w:rsid w:val="007158EC"/>
    <w:rsid w:val="0072019E"/>
    <w:rsid w:val="00725568"/>
    <w:rsid w:val="007261DE"/>
    <w:rsid w:val="00726ADD"/>
    <w:rsid w:val="00726F37"/>
    <w:rsid w:val="007331A4"/>
    <w:rsid w:val="00733D60"/>
    <w:rsid w:val="007421A3"/>
    <w:rsid w:val="0074351C"/>
    <w:rsid w:val="00743DC3"/>
    <w:rsid w:val="00744CA6"/>
    <w:rsid w:val="00750228"/>
    <w:rsid w:val="007629F7"/>
    <w:rsid w:val="00766698"/>
    <w:rsid w:val="00770079"/>
    <w:rsid w:val="007704AE"/>
    <w:rsid w:val="00773F04"/>
    <w:rsid w:val="00781170"/>
    <w:rsid w:val="00785EAF"/>
    <w:rsid w:val="00797EAF"/>
    <w:rsid w:val="007A0EA4"/>
    <w:rsid w:val="007A2712"/>
    <w:rsid w:val="007A2ACA"/>
    <w:rsid w:val="007A2BB8"/>
    <w:rsid w:val="007A4174"/>
    <w:rsid w:val="007B1B45"/>
    <w:rsid w:val="007B21FE"/>
    <w:rsid w:val="007B580F"/>
    <w:rsid w:val="007B592E"/>
    <w:rsid w:val="007C2F34"/>
    <w:rsid w:val="007E32AE"/>
    <w:rsid w:val="00802434"/>
    <w:rsid w:val="00802EAE"/>
    <w:rsid w:val="008041A6"/>
    <w:rsid w:val="0080579B"/>
    <w:rsid w:val="00805900"/>
    <w:rsid w:val="008114BB"/>
    <w:rsid w:val="00811DF9"/>
    <w:rsid w:val="008142EF"/>
    <w:rsid w:val="008173FF"/>
    <w:rsid w:val="00817980"/>
    <w:rsid w:val="00831A6D"/>
    <w:rsid w:val="008321C1"/>
    <w:rsid w:val="00832AB6"/>
    <w:rsid w:val="00833E70"/>
    <w:rsid w:val="00834E83"/>
    <w:rsid w:val="008366DF"/>
    <w:rsid w:val="008515C3"/>
    <w:rsid w:val="00852743"/>
    <w:rsid w:val="008570C5"/>
    <w:rsid w:val="00857102"/>
    <w:rsid w:val="00862D15"/>
    <w:rsid w:val="008662B4"/>
    <w:rsid w:val="00866309"/>
    <w:rsid w:val="00866777"/>
    <w:rsid w:val="008722D7"/>
    <w:rsid w:val="00874C97"/>
    <w:rsid w:val="00876978"/>
    <w:rsid w:val="0087702C"/>
    <w:rsid w:val="00881D3A"/>
    <w:rsid w:val="00883778"/>
    <w:rsid w:val="00884766"/>
    <w:rsid w:val="008867EE"/>
    <w:rsid w:val="00886A8C"/>
    <w:rsid w:val="008936AC"/>
    <w:rsid w:val="00894EBA"/>
    <w:rsid w:val="008A2859"/>
    <w:rsid w:val="008A54F9"/>
    <w:rsid w:val="008A6717"/>
    <w:rsid w:val="008B2B8A"/>
    <w:rsid w:val="008C1946"/>
    <w:rsid w:val="008C2474"/>
    <w:rsid w:val="008C578D"/>
    <w:rsid w:val="008D548D"/>
    <w:rsid w:val="008D5DBD"/>
    <w:rsid w:val="008D71BF"/>
    <w:rsid w:val="008E1C16"/>
    <w:rsid w:val="008E2D3E"/>
    <w:rsid w:val="008F06AA"/>
    <w:rsid w:val="008F10F8"/>
    <w:rsid w:val="008F21F8"/>
    <w:rsid w:val="008F2384"/>
    <w:rsid w:val="00901416"/>
    <w:rsid w:val="009038AF"/>
    <w:rsid w:val="0090469C"/>
    <w:rsid w:val="00905B7C"/>
    <w:rsid w:val="0091073D"/>
    <w:rsid w:val="00912824"/>
    <w:rsid w:val="00912ED8"/>
    <w:rsid w:val="0091300C"/>
    <w:rsid w:val="00914C30"/>
    <w:rsid w:val="00920882"/>
    <w:rsid w:val="00936D2C"/>
    <w:rsid w:val="009465B1"/>
    <w:rsid w:val="00947117"/>
    <w:rsid w:val="00947977"/>
    <w:rsid w:val="009504CD"/>
    <w:rsid w:val="009518F9"/>
    <w:rsid w:val="00951DA7"/>
    <w:rsid w:val="0095265C"/>
    <w:rsid w:val="00953942"/>
    <w:rsid w:val="0095421C"/>
    <w:rsid w:val="0095661C"/>
    <w:rsid w:val="00962E39"/>
    <w:rsid w:val="009634F3"/>
    <w:rsid w:val="00967D37"/>
    <w:rsid w:val="0097413E"/>
    <w:rsid w:val="00982F4D"/>
    <w:rsid w:val="009834BE"/>
    <w:rsid w:val="00991584"/>
    <w:rsid w:val="00994AFA"/>
    <w:rsid w:val="00995BE9"/>
    <w:rsid w:val="009979B5"/>
    <w:rsid w:val="009A5BE8"/>
    <w:rsid w:val="009B2D2B"/>
    <w:rsid w:val="009C1B7F"/>
    <w:rsid w:val="009D0F60"/>
    <w:rsid w:val="009E002C"/>
    <w:rsid w:val="009E569A"/>
    <w:rsid w:val="009E6EB6"/>
    <w:rsid w:val="009E6F75"/>
    <w:rsid w:val="009E7000"/>
    <w:rsid w:val="009F5E2C"/>
    <w:rsid w:val="00A01A5A"/>
    <w:rsid w:val="00A06813"/>
    <w:rsid w:val="00A06B45"/>
    <w:rsid w:val="00A07FA5"/>
    <w:rsid w:val="00A12890"/>
    <w:rsid w:val="00A166D2"/>
    <w:rsid w:val="00A17C81"/>
    <w:rsid w:val="00A2157A"/>
    <w:rsid w:val="00A25C81"/>
    <w:rsid w:val="00A26ECF"/>
    <w:rsid w:val="00A35877"/>
    <w:rsid w:val="00A36419"/>
    <w:rsid w:val="00A3686F"/>
    <w:rsid w:val="00A36FB8"/>
    <w:rsid w:val="00A4051C"/>
    <w:rsid w:val="00A45976"/>
    <w:rsid w:val="00A4617B"/>
    <w:rsid w:val="00A47E36"/>
    <w:rsid w:val="00A54713"/>
    <w:rsid w:val="00A56CA2"/>
    <w:rsid w:val="00A63DB8"/>
    <w:rsid w:val="00A73910"/>
    <w:rsid w:val="00A8454D"/>
    <w:rsid w:val="00A87DFF"/>
    <w:rsid w:val="00A947A8"/>
    <w:rsid w:val="00AA0F19"/>
    <w:rsid w:val="00AA2C6A"/>
    <w:rsid w:val="00AB01EF"/>
    <w:rsid w:val="00AB1B73"/>
    <w:rsid w:val="00AB47BA"/>
    <w:rsid w:val="00AB686C"/>
    <w:rsid w:val="00AB741D"/>
    <w:rsid w:val="00AB76A5"/>
    <w:rsid w:val="00AB7723"/>
    <w:rsid w:val="00AC1C78"/>
    <w:rsid w:val="00AC2830"/>
    <w:rsid w:val="00AC4490"/>
    <w:rsid w:val="00AC602B"/>
    <w:rsid w:val="00AC6B95"/>
    <w:rsid w:val="00AD1BD6"/>
    <w:rsid w:val="00AD5489"/>
    <w:rsid w:val="00AE21F0"/>
    <w:rsid w:val="00AE273C"/>
    <w:rsid w:val="00AE592C"/>
    <w:rsid w:val="00AE6585"/>
    <w:rsid w:val="00AF4692"/>
    <w:rsid w:val="00AF5628"/>
    <w:rsid w:val="00B11065"/>
    <w:rsid w:val="00B1331B"/>
    <w:rsid w:val="00B22815"/>
    <w:rsid w:val="00B2752F"/>
    <w:rsid w:val="00B27A81"/>
    <w:rsid w:val="00B34EE6"/>
    <w:rsid w:val="00B413A0"/>
    <w:rsid w:val="00B41F78"/>
    <w:rsid w:val="00B43159"/>
    <w:rsid w:val="00B448B4"/>
    <w:rsid w:val="00B53562"/>
    <w:rsid w:val="00B60078"/>
    <w:rsid w:val="00B74A3C"/>
    <w:rsid w:val="00B77E56"/>
    <w:rsid w:val="00B8218E"/>
    <w:rsid w:val="00B8423E"/>
    <w:rsid w:val="00B85074"/>
    <w:rsid w:val="00B86EE3"/>
    <w:rsid w:val="00B9154D"/>
    <w:rsid w:val="00B91B8A"/>
    <w:rsid w:val="00B923B6"/>
    <w:rsid w:val="00B94AE4"/>
    <w:rsid w:val="00BA1482"/>
    <w:rsid w:val="00BA2882"/>
    <w:rsid w:val="00BA7C71"/>
    <w:rsid w:val="00BB5AC2"/>
    <w:rsid w:val="00BB6AB7"/>
    <w:rsid w:val="00BC0B9C"/>
    <w:rsid w:val="00BC520A"/>
    <w:rsid w:val="00BC74B9"/>
    <w:rsid w:val="00BC7D17"/>
    <w:rsid w:val="00BD2E83"/>
    <w:rsid w:val="00BD3049"/>
    <w:rsid w:val="00BD603A"/>
    <w:rsid w:val="00BD64A8"/>
    <w:rsid w:val="00BE0036"/>
    <w:rsid w:val="00BE1DC9"/>
    <w:rsid w:val="00BF3986"/>
    <w:rsid w:val="00BF4D64"/>
    <w:rsid w:val="00BF5290"/>
    <w:rsid w:val="00BF7636"/>
    <w:rsid w:val="00C10E9B"/>
    <w:rsid w:val="00C11311"/>
    <w:rsid w:val="00C162DD"/>
    <w:rsid w:val="00C216CA"/>
    <w:rsid w:val="00C22016"/>
    <w:rsid w:val="00C260BD"/>
    <w:rsid w:val="00C2740F"/>
    <w:rsid w:val="00C27F44"/>
    <w:rsid w:val="00C30B21"/>
    <w:rsid w:val="00C30E15"/>
    <w:rsid w:val="00C3177B"/>
    <w:rsid w:val="00C35D07"/>
    <w:rsid w:val="00C37B8B"/>
    <w:rsid w:val="00C40A33"/>
    <w:rsid w:val="00C4174B"/>
    <w:rsid w:val="00C4505E"/>
    <w:rsid w:val="00C46699"/>
    <w:rsid w:val="00C50297"/>
    <w:rsid w:val="00C505E0"/>
    <w:rsid w:val="00C5066B"/>
    <w:rsid w:val="00C52B5C"/>
    <w:rsid w:val="00C53F03"/>
    <w:rsid w:val="00C548B4"/>
    <w:rsid w:val="00C64187"/>
    <w:rsid w:val="00C67F8E"/>
    <w:rsid w:val="00C717D8"/>
    <w:rsid w:val="00C7565E"/>
    <w:rsid w:val="00C77FAD"/>
    <w:rsid w:val="00C827D4"/>
    <w:rsid w:val="00C8517F"/>
    <w:rsid w:val="00C907C7"/>
    <w:rsid w:val="00C9152E"/>
    <w:rsid w:val="00C94C63"/>
    <w:rsid w:val="00C94CC9"/>
    <w:rsid w:val="00C94EA8"/>
    <w:rsid w:val="00CA41F9"/>
    <w:rsid w:val="00CB022E"/>
    <w:rsid w:val="00CB05A2"/>
    <w:rsid w:val="00CB09F0"/>
    <w:rsid w:val="00CB3F5D"/>
    <w:rsid w:val="00CB4D85"/>
    <w:rsid w:val="00CB707F"/>
    <w:rsid w:val="00CB7479"/>
    <w:rsid w:val="00CC705D"/>
    <w:rsid w:val="00CC7C55"/>
    <w:rsid w:val="00CD73AF"/>
    <w:rsid w:val="00CE69D6"/>
    <w:rsid w:val="00CE76CF"/>
    <w:rsid w:val="00CF22B3"/>
    <w:rsid w:val="00CF54E3"/>
    <w:rsid w:val="00CF7FC7"/>
    <w:rsid w:val="00D05737"/>
    <w:rsid w:val="00D1088A"/>
    <w:rsid w:val="00D1437E"/>
    <w:rsid w:val="00D14EB7"/>
    <w:rsid w:val="00D15730"/>
    <w:rsid w:val="00D223DD"/>
    <w:rsid w:val="00D227C4"/>
    <w:rsid w:val="00D22A52"/>
    <w:rsid w:val="00D23D51"/>
    <w:rsid w:val="00D2533D"/>
    <w:rsid w:val="00D31A40"/>
    <w:rsid w:val="00D36487"/>
    <w:rsid w:val="00D41322"/>
    <w:rsid w:val="00D41942"/>
    <w:rsid w:val="00D4319E"/>
    <w:rsid w:val="00D43AAF"/>
    <w:rsid w:val="00D46B57"/>
    <w:rsid w:val="00D540C2"/>
    <w:rsid w:val="00D54A31"/>
    <w:rsid w:val="00D5769E"/>
    <w:rsid w:val="00D60E13"/>
    <w:rsid w:val="00D6211F"/>
    <w:rsid w:val="00D63414"/>
    <w:rsid w:val="00D64090"/>
    <w:rsid w:val="00D70E02"/>
    <w:rsid w:val="00D751C3"/>
    <w:rsid w:val="00D752C0"/>
    <w:rsid w:val="00D83B57"/>
    <w:rsid w:val="00D842AA"/>
    <w:rsid w:val="00D84E8E"/>
    <w:rsid w:val="00D85079"/>
    <w:rsid w:val="00D860F4"/>
    <w:rsid w:val="00D9516C"/>
    <w:rsid w:val="00D9540F"/>
    <w:rsid w:val="00D966C8"/>
    <w:rsid w:val="00D96DA9"/>
    <w:rsid w:val="00DA1593"/>
    <w:rsid w:val="00DA31A5"/>
    <w:rsid w:val="00DA5DE6"/>
    <w:rsid w:val="00DA6025"/>
    <w:rsid w:val="00DA7701"/>
    <w:rsid w:val="00DB06DD"/>
    <w:rsid w:val="00DB1919"/>
    <w:rsid w:val="00DB1AA5"/>
    <w:rsid w:val="00DB1DFE"/>
    <w:rsid w:val="00DB5760"/>
    <w:rsid w:val="00DB715D"/>
    <w:rsid w:val="00DC36B1"/>
    <w:rsid w:val="00DC3AA1"/>
    <w:rsid w:val="00DC5F8A"/>
    <w:rsid w:val="00DE1010"/>
    <w:rsid w:val="00DE3E3F"/>
    <w:rsid w:val="00DF3A94"/>
    <w:rsid w:val="00DF4D18"/>
    <w:rsid w:val="00E01CEC"/>
    <w:rsid w:val="00E01FBF"/>
    <w:rsid w:val="00E05F6D"/>
    <w:rsid w:val="00E1136A"/>
    <w:rsid w:val="00E1228E"/>
    <w:rsid w:val="00E2756C"/>
    <w:rsid w:val="00E31609"/>
    <w:rsid w:val="00E32FFF"/>
    <w:rsid w:val="00E33B64"/>
    <w:rsid w:val="00E41BE4"/>
    <w:rsid w:val="00E47ADA"/>
    <w:rsid w:val="00E504A5"/>
    <w:rsid w:val="00E5518A"/>
    <w:rsid w:val="00E65961"/>
    <w:rsid w:val="00E66891"/>
    <w:rsid w:val="00E66C20"/>
    <w:rsid w:val="00E70376"/>
    <w:rsid w:val="00E71B48"/>
    <w:rsid w:val="00E73C20"/>
    <w:rsid w:val="00E76DF7"/>
    <w:rsid w:val="00E80350"/>
    <w:rsid w:val="00E80A37"/>
    <w:rsid w:val="00E84FD4"/>
    <w:rsid w:val="00E92957"/>
    <w:rsid w:val="00EA0B6C"/>
    <w:rsid w:val="00EA3F5B"/>
    <w:rsid w:val="00EB1532"/>
    <w:rsid w:val="00EB1A2C"/>
    <w:rsid w:val="00EB4E53"/>
    <w:rsid w:val="00EC4163"/>
    <w:rsid w:val="00EC473E"/>
    <w:rsid w:val="00EC54E3"/>
    <w:rsid w:val="00ED2504"/>
    <w:rsid w:val="00ED284F"/>
    <w:rsid w:val="00ED4BC1"/>
    <w:rsid w:val="00ED55A0"/>
    <w:rsid w:val="00EE1F83"/>
    <w:rsid w:val="00EE50C4"/>
    <w:rsid w:val="00EF2D78"/>
    <w:rsid w:val="00F009DA"/>
    <w:rsid w:val="00F0592E"/>
    <w:rsid w:val="00F07AD0"/>
    <w:rsid w:val="00F10BA8"/>
    <w:rsid w:val="00F1245B"/>
    <w:rsid w:val="00F22E9D"/>
    <w:rsid w:val="00F26ED2"/>
    <w:rsid w:val="00F302D1"/>
    <w:rsid w:val="00F31777"/>
    <w:rsid w:val="00F43113"/>
    <w:rsid w:val="00F43147"/>
    <w:rsid w:val="00F517FE"/>
    <w:rsid w:val="00F53FAE"/>
    <w:rsid w:val="00F55CA8"/>
    <w:rsid w:val="00F57086"/>
    <w:rsid w:val="00F57885"/>
    <w:rsid w:val="00F60415"/>
    <w:rsid w:val="00F60B92"/>
    <w:rsid w:val="00F631D3"/>
    <w:rsid w:val="00F659E8"/>
    <w:rsid w:val="00F66233"/>
    <w:rsid w:val="00F70DE9"/>
    <w:rsid w:val="00F726CB"/>
    <w:rsid w:val="00F728A0"/>
    <w:rsid w:val="00F74050"/>
    <w:rsid w:val="00F8126E"/>
    <w:rsid w:val="00F829C2"/>
    <w:rsid w:val="00F86BBE"/>
    <w:rsid w:val="00F94CF7"/>
    <w:rsid w:val="00FA1B16"/>
    <w:rsid w:val="00FA2FF9"/>
    <w:rsid w:val="00FB087E"/>
    <w:rsid w:val="00FB21FE"/>
    <w:rsid w:val="00FB579E"/>
    <w:rsid w:val="00FB708F"/>
    <w:rsid w:val="00FC2B15"/>
    <w:rsid w:val="00FC312B"/>
    <w:rsid w:val="00FC3AD5"/>
    <w:rsid w:val="00FC3D38"/>
    <w:rsid w:val="00FC4FCA"/>
    <w:rsid w:val="00FC70C1"/>
    <w:rsid w:val="00FC7F6B"/>
    <w:rsid w:val="00FE0FE5"/>
    <w:rsid w:val="00FE3947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4C614B"/>
  <w15:docId w15:val="{C7A6D2AE-C9D1-4EE0-A802-E437650C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7F8E"/>
    <w:pPr>
      <w:spacing w:before="200" w:after="0" w:line="320" w:lineRule="atLeast"/>
    </w:pPr>
    <w:rPr>
      <w:rFonts w:ascii="Calibri" w:eastAsia="Times New Roman" w:hAnsi="Calibri" w:cs="Times New Roman"/>
      <w:szCs w:val="20"/>
      <w:lang w:eastAsia="pl-PL"/>
    </w:rPr>
  </w:style>
  <w:style w:type="paragraph" w:styleId="Nagwek1">
    <w:name w:val="heading 1"/>
    <w:basedOn w:val="Wskazniki1"/>
    <w:next w:val="Normalny"/>
    <w:link w:val="Nagwek1Znak"/>
    <w:uiPriority w:val="9"/>
    <w:qFormat/>
    <w:rsid w:val="00BA7C71"/>
    <w:pPr>
      <w:outlineLvl w:val="0"/>
    </w:pPr>
  </w:style>
  <w:style w:type="paragraph" w:styleId="Nagwek2">
    <w:name w:val="heading 2"/>
    <w:basedOn w:val="wskaniki2"/>
    <w:next w:val="Normalny"/>
    <w:link w:val="Nagwek2Znak"/>
    <w:uiPriority w:val="99"/>
    <w:qFormat/>
    <w:rsid w:val="004C18E8"/>
    <w:pPr>
      <w:outlineLvl w:val="1"/>
    </w:pPr>
  </w:style>
  <w:style w:type="paragraph" w:styleId="Nagwek3">
    <w:name w:val="heading 3"/>
    <w:basedOn w:val="wskaniki3"/>
    <w:next w:val="Normalny"/>
    <w:link w:val="Nagwek3Znak"/>
    <w:uiPriority w:val="99"/>
    <w:qFormat/>
    <w:rsid w:val="004C18E8"/>
    <w:pPr>
      <w:numPr>
        <w:numId w:val="0"/>
      </w:numPr>
      <w:ind w:left="284" w:hanging="284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4C18E8"/>
    <w:rPr>
      <w:rFonts w:ascii="Arial" w:eastAsiaTheme="majorEastAsia" w:hAnsi="Arial" w:cs="Arial"/>
      <w:b/>
      <w:bCs/>
      <w:color w:val="2E74B5" w:themeColor="accent5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9"/>
    <w:rsid w:val="004C18E8"/>
    <w:rPr>
      <w:rFonts w:ascii="Arial" w:eastAsia="Calibri" w:hAnsi="Arial" w:cs="Arial"/>
      <w:b/>
      <w:bCs/>
      <w:noProof/>
      <w:color w:val="2E74B5" w:themeColor="accent5" w:themeShade="BF"/>
      <w:sz w:val="32"/>
      <w:szCs w:val="32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FOOTNOTES"/>
    <w:basedOn w:val="Normalny"/>
    <w:link w:val="TekstprzypisudolnegoZnak"/>
    <w:uiPriority w:val="99"/>
    <w:qFormat/>
    <w:rsid w:val="00420AF5"/>
    <w:pPr>
      <w:spacing w:before="0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420AF5"/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420AF5"/>
    <w:rPr>
      <w:rFonts w:cs="Times New Roman"/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rsid w:val="00420AF5"/>
    <w:pPr>
      <w:overflowPunct w:val="0"/>
      <w:autoSpaceDE w:val="0"/>
      <w:autoSpaceDN w:val="0"/>
      <w:adjustRightInd w:val="0"/>
      <w:spacing w:before="0" w:line="240" w:lineRule="auto"/>
      <w:textAlignment w:val="baseline"/>
    </w:pPr>
    <w:rPr>
      <w:rFonts w:ascii="Times New Roman" w:eastAsia="Calibri" w:hAnsi="Times New Roman"/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0AF5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Default">
    <w:name w:val="Default"/>
    <w:link w:val="DefaultZnak"/>
    <w:qFormat/>
    <w:rsid w:val="00420AF5"/>
    <w:pPr>
      <w:autoSpaceDE w:val="0"/>
      <w:autoSpaceDN w:val="0"/>
      <w:adjustRightInd w:val="0"/>
      <w:spacing w:after="0" w:line="240" w:lineRule="auto"/>
    </w:pPr>
    <w:rPr>
      <w:rFonts w:ascii="TimesNewRoman,Bold" w:eastAsia="Times New Roman" w:hAnsi="TimesNewRoman,Bold" w:cs="TimesNewRoman,Bold"/>
      <w:sz w:val="20"/>
      <w:szCs w:val="20"/>
      <w:lang w:eastAsia="pl-PL"/>
    </w:rPr>
  </w:style>
  <w:style w:type="paragraph" w:styleId="Akapitzlist">
    <w:name w:val="List Paragraph"/>
    <w:aliases w:val="Akapit z listą BS,Numerowanie,List Paragraph"/>
    <w:basedOn w:val="Normalny"/>
    <w:link w:val="AkapitzlistZnak"/>
    <w:uiPriority w:val="34"/>
    <w:qFormat/>
    <w:rsid w:val="00420AF5"/>
    <w:pPr>
      <w:ind w:left="708"/>
    </w:pPr>
    <w:rPr>
      <w:rFonts w:eastAsia="Calibri"/>
    </w:rPr>
  </w:style>
  <w:style w:type="character" w:styleId="Odwoaniedokomentarza">
    <w:name w:val="annotation reference"/>
    <w:uiPriority w:val="99"/>
    <w:rsid w:val="00420AF5"/>
    <w:rPr>
      <w:rFonts w:cs="Times New Roman"/>
      <w:sz w:val="16"/>
      <w:szCs w:val="16"/>
    </w:rPr>
  </w:style>
  <w:style w:type="character" w:customStyle="1" w:styleId="AkapitzlistZnak">
    <w:name w:val="Akapit z listą Znak"/>
    <w:aliases w:val="Akapit z listą BS Znak,Numerowanie Znak,List Paragraph Znak"/>
    <w:link w:val="Akapitzlist"/>
    <w:uiPriority w:val="34"/>
    <w:qFormat/>
    <w:locked/>
    <w:rsid w:val="00420AF5"/>
    <w:rPr>
      <w:rFonts w:ascii="Calibri" w:eastAsia="Calibri" w:hAnsi="Calibri" w:cs="Times New Roman"/>
      <w:szCs w:val="20"/>
      <w:lang w:eastAsia="pl-PL"/>
    </w:rPr>
  </w:style>
  <w:style w:type="character" w:customStyle="1" w:styleId="DefaultZnak">
    <w:name w:val="Default Znak"/>
    <w:link w:val="Default"/>
    <w:rsid w:val="00420AF5"/>
    <w:rPr>
      <w:rFonts w:ascii="TimesNewRoman,Bold" w:eastAsia="Times New Roman" w:hAnsi="TimesNewRoman,Bold" w:cs="TimesNewRoman,Bold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07C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07C7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1482"/>
    <w:pPr>
      <w:overflowPunct/>
      <w:autoSpaceDE/>
      <w:autoSpaceDN/>
      <w:adjustRightInd/>
      <w:spacing w:before="200"/>
      <w:textAlignment w:val="auto"/>
    </w:pPr>
    <w:rPr>
      <w:rFonts w:ascii="Calibri" w:eastAsia="Times New Roman" w:hAnsi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1482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Nagwek">
    <w:name w:val="header"/>
    <w:aliases w:val="Znak17,Znak + Wyjustowany,Interlinia:  Wi..., Znak"/>
    <w:basedOn w:val="Normalny"/>
    <w:link w:val="NagwekZnak"/>
    <w:uiPriority w:val="99"/>
    <w:unhideWhenUsed/>
    <w:rsid w:val="00CB022E"/>
    <w:pPr>
      <w:tabs>
        <w:tab w:val="center" w:pos="4536"/>
        <w:tab w:val="right" w:pos="9072"/>
      </w:tabs>
      <w:spacing w:before="0" w:after="200" w:line="276" w:lineRule="auto"/>
      <w:jc w:val="center"/>
    </w:pPr>
    <w:rPr>
      <w:rFonts w:ascii="Arial" w:eastAsia="Calibri" w:hAnsi="Arial"/>
      <w:i/>
      <w:sz w:val="16"/>
      <w:szCs w:val="16"/>
      <w:lang w:eastAsia="en-US"/>
    </w:rPr>
  </w:style>
  <w:style w:type="character" w:customStyle="1" w:styleId="NagwekZnak">
    <w:name w:val="Nagłówek Znak"/>
    <w:aliases w:val="Znak17 Znak,Znak + Wyjustowany Znak,Interlinia:  Wi... Znak, Znak Znak"/>
    <w:basedOn w:val="Domylnaczcionkaakapitu"/>
    <w:link w:val="Nagwek"/>
    <w:uiPriority w:val="99"/>
    <w:rsid w:val="00CB022E"/>
    <w:rPr>
      <w:rFonts w:ascii="Arial" w:eastAsia="Calibri" w:hAnsi="Arial" w:cs="Times New Roman"/>
      <w:i/>
      <w:sz w:val="16"/>
      <w:szCs w:val="16"/>
    </w:rPr>
  </w:style>
  <w:style w:type="paragraph" w:customStyle="1" w:styleId="xmsonormal">
    <w:name w:val="x_msonormal"/>
    <w:basedOn w:val="Normalny"/>
    <w:rsid w:val="00CB05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143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CB4D85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4D85"/>
    <w:rPr>
      <w:rFonts w:ascii="Calibri" w:eastAsia="Times New Roman" w:hAnsi="Calibri" w:cs="Times New Roman"/>
      <w:szCs w:val="20"/>
      <w:lang w:eastAsia="pl-PL"/>
    </w:rPr>
  </w:style>
  <w:style w:type="paragraph" w:styleId="Poprawka">
    <w:name w:val="Revision"/>
    <w:hidden/>
    <w:uiPriority w:val="99"/>
    <w:semiHidden/>
    <w:rsid w:val="003B4AEB"/>
    <w:pPr>
      <w:spacing w:after="0" w:line="240" w:lineRule="auto"/>
    </w:pPr>
    <w:rPr>
      <w:rFonts w:ascii="Calibri" w:eastAsia="Times New Roman" w:hAnsi="Calibri" w:cs="Times New Roman"/>
      <w:szCs w:val="20"/>
      <w:lang w:eastAsia="pl-PL"/>
    </w:rPr>
  </w:style>
  <w:style w:type="paragraph" w:customStyle="1" w:styleId="xmsolistparagraph">
    <w:name w:val="x_msolistparagraph"/>
    <w:basedOn w:val="Normalny"/>
    <w:rsid w:val="00FE6576"/>
    <w:pPr>
      <w:spacing w:before="0" w:line="240" w:lineRule="auto"/>
      <w:ind w:left="720"/>
    </w:pPr>
    <w:rPr>
      <w:rFonts w:eastAsiaTheme="minorHAnsi" w:cs="Calibri"/>
      <w:szCs w:val="22"/>
    </w:rPr>
  </w:style>
  <w:style w:type="table" w:styleId="Zwykatabela1">
    <w:name w:val="Plain Table 1"/>
    <w:basedOn w:val="Standardowy"/>
    <w:uiPriority w:val="41"/>
    <w:rsid w:val="005F218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565E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565E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565E"/>
    <w:rPr>
      <w:vertAlign w:val="superscript"/>
    </w:rPr>
  </w:style>
  <w:style w:type="character" w:styleId="Wyrnieniedelikatne">
    <w:name w:val="Subtle Emphasis"/>
    <w:basedOn w:val="Domylnaczcionkaakapitu"/>
    <w:uiPriority w:val="19"/>
    <w:qFormat/>
    <w:rsid w:val="000C0EEA"/>
    <w:rPr>
      <w:i/>
      <w:iCs/>
      <w:color w:val="404040" w:themeColor="text1" w:themeTint="BF"/>
    </w:rPr>
  </w:style>
  <w:style w:type="paragraph" w:customStyle="1" w:styleId="Wskazniki1">
    <w:name w:val="Wskazniki 1"/>
    <w:basedOn w:val="Normalny"/>
    <w:link w:val="Wskazniki1Znak"/>
    <w:rsid w:val="00BA7C71"/>
    <w:pPr>
      <w:spacing w:line="276" w:lineRule="auto"/>
    </w:pPr>
    <w:rPr>
      <w:rFonts w:ascii="Arial" w:hAnsi="Arial" w:cs="Arial"/>
      <w:b/>
      <w:bCs/>
      <w:color w:val="2E74B5" w:themeColor="accent5" w:themeShade="BF"/>
      <w:sz w:val="36"/>
      <w:szCs w:val="36"/>
    </w:rPr>
  </w:style>
  <w:style w:type="character" w:customStyle="1" w:styleId="Wskazniki1Znak">
    <w:name w:val="Wskazniki 1 Znak"/>
    <w:basedOn w:val="Domylnaczcionkaakapitu"/>
    <w:link w:val="Wskazniki1"/>
    <w:rsid w:val="00BA7C71"/>
    <w:rPr>
      <w:rFonts w:ascii="Arial" w:eastAsia="Times New Roman" w:hAnsi="Arial" w:cs="Arial"/>
      <w:b/>
      <w:bCs/>
      <w:color w:val="2E74B5" w:themeColor="accent5" w:themeShade="BF"/>
      <w:sz w:val="36"/>
      <w:szCs w:val="36"/>
      <w:lang w:eastAsia="pl-PL"/>
    </w:rPr>
  </w:style>
  <w:style w:type="paragraph" w:customStyle="1" w:styleId="wskaniki2">
    <w:name w:val="wskaźniki 2"/>
    <w:basedOn w:val="Normalny"/>
    <w:link w:val="wskaniki2Znak"/>
    <w:rsid w:val="00BA7C71"/>
    <w:pPr>
      <w:spacing w:line="276" w:lineRule="auto"/>
    </w:pPr>
    <w:rPr>
      <w:rFonts w:ascii="Arial" w:eastAsiaTheme="majorEastAsia" w:hAnsi="Arial" w:cs="Arial"/>
      <w:b/>
      <w:bCs/>
      <w:color w:val="2E74B5" w:themeColor="accent5" w:themeShade="BF"/>
      <w:sz w:val="32"/>
      <w:szCs w:val="32"/>
      <w:lang w:eastAsia="en-US"/>
    </w:rPr>
  </w:style>
  <w:style w:type="character" w:customStyle="1" w:styleId="wskaniki2Znak">
    <w:name w:val="wskaźniki 2 Znak"/>
    <w:basedOn w:val="Domylnaczcionkaakapitu"/>
    <w:link w:val="wskaniki2"/>
    <w:rsid w:val="00BA7C71"/>
    <w:rPr>
      <w:rFonts w:ascii="Arial" w:eastAsiaTheme="majorEastAsia" w:hAnsi="Arial" w:cs="Arial"/>
      <w:b/>
      <w:bCs/>
      <w:color w:val="2E74B5" w:themeColor="accent5" w:themeShade="BF"/>
      <w:sz w:val="32"/>
      <w:szCs w:val="32"/>
    </w:rPr>
  </w:style>
  <w:style w:type="paragraph" w:customStyle="1" w:styleId="wskaniki3">
    <w:name w:val="wskaźniki 3"/>
    <w:basedOn w:val="Akapitzlist"/>
    <w:link w:val="wskaniki3Znak"/>
    <w:rsid w:val="00BA7C71"/>
    <w:pPr>
      <w:numPr>
        <w:numId w:val="3"/>
      </w:numPr>
      <w:spacing w:after="240" w:line="276" w:lineRule="auto"/>
      <w:ind w:left="284" w:hanging="284"/>
    </w:pPr>
    <w:rPr>
      <w:rFonts w:ascii="Arial" w:hAnsi="Arial" w:cs="Arial"/>
      <w:b/>
      <w:bCs/>
      <w:noProof/>
      <w:color w:val="2E74B5" w:themeColor="accent5" w:themeShade="BF"/>
      <w:sz w:val="32"/>
      <w:szCs w:val="32"/>
    </w:rPr>
  </w:style>
  <w:style w:type="character" w:customStyle="1" w:styleId="wskaniki3Znak">
    <w:name w:val="wskaźniki 3 Znak"/>
    <w:basedOn w:val="AkapitzlistZnak"/>
    <w:link w:val="wskaniki3"/>
    <w:rsid w:val="00BA7C71"/>
    <w:rPr>
      <w:rFonts w:ascii="Arial" w:eastAsia="Calibri" w:hAnsi="Arial" w:cs="Arial"/>
      <w:b/>
      <w:bCs/>
      <w:noProof/>
      <w:color w:val="2E74B5" w:themeColor="accent5" w:themeShade="BF"/>
      <w:sz w:val="32"/>
      <w:szCs w:val="32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A7C71"/>
    <w:rPr>
      <w:rFonts w:ascii="Arial" w:eastAsia="Times New Roman" w:hAnsi="Arial" w:cs="Arial"/>
      <w:b/>
      <w:bCs/>
      <w:color w:val="2E74B5" w:themeColor="accent5" w:themeShade="BF"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1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2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9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2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4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9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13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5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57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8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5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7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7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8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6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7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0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7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3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0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9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6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9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1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2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6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1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1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5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8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9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569F6-4F6F-443C-A258-69AEF9405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16</Pages>
  <Words>2617</Words>
  <Characters>15703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2 - Wskaźniki realizacji projektu</vt:lpstr>
    </vt:vector>
  </TitlesOfParts>
  <Company/>
  <LinksUpToDate>false</LinksUpToDate>
  <CharactersWithSpaces>18284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2 - Wskaźniki realizacji projektu</dc:title>
  <dc:creator>k.kowalska@kujawsko-pomorskie.pl</dc:creator>
  <cp:keywords>wskaźniki;8.28</cp:keywords>
  <cp:lastModifiedBy>Hanna Zielińska</cp:lastModifiedBy>
  <cp:revision>33</cp:revision>
  <cp:lastPrinted>2018-07-04T11:06:00Z</cp:lastPrinted>
  <dcterms:created xsi:type="dcterms:W3CDTF">2025-02-13T13:52:00Z</dcterms:created>
  <dcterms:modified xsi:type="dcterms:W3CDTF">2026-10-28T08:26:00Z</dcterms:modified>
</cp:coreProperties>
</file>